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6B95" w14:textId="77777777" w:rsidR="005F5696" w:rsidRPr="00A727C8" w:rsidRDefault="005F5696" w:rsidP="005F5696">
      <w:pPr>
        <w:widowControl w:val="0"/>
        <w:spacing w:line="360" w:lineRule="auto"/>
        <w:jc w:val="center"/>
        <w:rPr>
          <w:rFonts w:ascii="Calibri" w:hAnsi="Calibri"/>
          <w:bCs/>
          <w:sz w:val="32"/>
          <w:szCs w:val="32"/>
          <w:lang w:val="ro-RO" w:eastAsia="ru-RU"/>
        </w:rPr>
      </w:pPr>
      <w:r w:rsidRPr="00A727C8">
        <w:rPr>
          <w:rFonts w:ascii="Calibri" w:hAnsi="Calibri"/>
          <w:bCs/>
          <w:sz w:val="32"/>
          <w:szCs w:val="32"/>
          <w:lang w:val="ro-RO" w:eastAsia="ru-RU"/>
        </w:rPr>
        <w:t>“R o m â n i a   D u r a b i l ă” (S I P O C A   6 1 3 )</w:t>
      </w:r>
    </w:p>
    <w:p w14:paraId="6FA707F2" w14:textId="77777777" w:rsidR="005F5696" w:rsidRPr="00A727C8" w:rsidRDefault="005F5696" w:rsidP="005F5696">
      <w:pPr>
        <w:widowControl w:val="0"/>
        <w:spacing w:line="360" w:lineRule="auto"/>
        <w:jc w:val="center"/>
        <w:rPr>
          <w:rFonts w:ascii="Calibri" w:hAnsi="Calibri"/>
          <w:b/>
          <w:sz w:val="32"/>
          <w:szCs w:val="32"/>
          <w:lang w:val="ro-RO" w:eastAsia="ru-RU"/>
        </w:rPr>
      </w:pPr>
    </w:p>
    <w:p w14:paraId="75E8C06D" w14:textId="77777777" w:rsidR="005F5696" w:rsidRPr="00A727C8" w:rsidRDefault="005F5696" w:rsidP="005F5696">
      <w:pPr>
        <w:widowControl w:val="0"/>
        <w:spacing w:line="360" w:lineRule="auto"/>
        <w:jc w:val="center"/>
        <w:rPr>
          <w:rFonts w:ascii="Calibri" w:hAnsi="Calibri"/>
          <w:b/>
          <w:sz w:val="32"/>
          <w:szCs w:val="32"/>
          <w:lang w:val="ro-RO" w:eastAsia="ru-RU"/>
        </w:rPr>
      </w:pPr>
      <w:r w:rsidRPr="00A727C8">
        <w:rPr>
          <w:rFonts w:ascii="Calibri" w:hAnsi="Calibri"/>
          <w:b/>
          <w:sz w:val="32"/>
          <w:szCs w:val="32"/>
          <w:lang w:val="ro-RO" w:eastAsia="ru-RU"/>
        </w:rPr>
        <w:t>Analiză</w:t>
      </w:r>
    </w:p>
    <w:p w14:paraId="7D2B1CFD" w14:textId="010B9672" w:rsidR="005F5696" w:rsidRPr="00A727C8" w:rsidRDefault="005F5696" w:rsidP="00760667">
      <w:pPr>
        <w:spacing w:line="360" w:lineRule="auto"/>
        <w:jc w:val="center"/>
        <w:rPr>
          <w:rFonts w:ascii="Calibri" w:hAnsi="Calibri"/>
          <w:b/>
          <w:bCs/>
          <w:sz w:val="32"/>
          <w:szCs w:val="32"/>
          <w:lang w:val="ro-RO"/>
        </w:rPr>
      </w:pPr>
      <w:r w:rsidRPr="00A727C8">
        <w:rPr>
          <w:rFonts w:ascii="Calibri" w:hAnsi="Calibri"/>
          <w:b/>
          <w:bCs/>
          <w:sz w:val="32"/>
          <w:szCs w:val="32"/>
          <w:lang w:val="ro-RO"/>
        </w:rPr>
        <w:t>„</w:t>
      </w:r>
      <w:r w:rsidR="00760667" w:rsidRPr="00A727C8">
        <w:rPr>
          <w:rFonts w:ascii="Calibri" w:hAnsi="Calibri"/>
          <w:b/>
          <w:bCs/>
          <w:sz w:val="32"/>
          <w:szCs w:val="32"/>
          <w:lang w:val="ro-RO"/>
        </w:rPr>
        <w:t>Dezvoltarea orașelor</w:t>
      </w:r>
      <w:r w:rsidR="00AC48B3" w:rsidRPr="00A727C8">
        <w:rPr>
          <w:rFonts w:ascii="Calibri" w:hAnsi="Calibri"/>
          <w:b/>
          <w:bCs/>
          <w:sz w:val="32"/>
          <w:szCs w:val="32"/>
          <w:lang w:val="ro-RO"/>
        </w:rPr>
        <w:t>/comunităților</w:t>
      </w:r>
      <w:r w:rsidR="00760667" w:rsidRPr="00A727C8">
        <w:rPr>
          <w:rFonts w:ascii="Calibri" w:hAnsi="Calibri"/>
          <w:b/>
          <w:bCs/>
          <w:sz w:val="32"/>
          <w:szCs w:val="32"/>
          <w:lang w:val="ro-RO"/>
        </w:rPr>
        <w:t xml:space="preserve"> și dezvoltarea economică</w:t>
      </w:r>
      <w:r w:rsidRPr="00A727C8">
        <w:rPr>
          <w:rFonts w:ascii="Calibri" w:hAnsi="Calibri"/>
          <w:b/>
          <w:bCs/>
          <w:sz w:val="32"/>
          <w:szCs w:val="32"/>
          <w:lang w:val="ro-RO"/>
        </w:rPr>
        <w:t>”</w:t>
      </w:r>
    </w:p>
    <w:p w14:paraId="7A041ECD" w14:textId="77777777" w:rsidR="005F5696" w:rsidRPr="00A727C8" w:rsidRDefault="005F5696" w:rsidP="005F5696">
      <w:pPr>
        <w:spacing w:line="360" w:lineRule="auto"/>
        <w:jc w:val="center"/>
        <w:rPr>
          <w:rFonts w:ascii="Calibri" w:hAnsi="Calibri"/>
          <w:b/>
          <w:bCs/>
          <w:lang w:val="ro-RO"/>
        </w:rPr>
      </w:pPr>
    </w:p>
    <w:p w14:paraId="0B1E9949" w14:textId="77777777" w:rsidR="005F5696" w:rsidRPr="00A727C8" w:rsidRDefault="005F5696" w:rsidP="005F5696">
      <w:pPr>
        <w:spacing w:line="360" w:lineRule="auto"/>
        <w:jc w:val="center"/>
        <w:rPr>
          <w:rFonts w:ascii="Calibri" w:hAnsi="Calibri"/>
          <w:b/>
          <w:bCs/>
          <w:lang w:val="ro-RO"/>
        </w:rPr>
      </w:pPr>
    </w:p>
    <w:p w14:paraId="2FEB2DE8" w14:textId="4BC077C3" w:rsidR="005F5696" w:rsidRPr="00A727C8" w:rsidRDefault="005F5696" w:rsidP="005F5696">
      <w:pPr>
        <w:widowControl w:val="0"/>
        <w:spacing w:line="360" w:lineRule="auto"/>
        <w:jc w:val="center"/>
        <w:rPr>
          <w:rFonts w:ascii="Calibri" w:hAnsi="Calibri"/>
          <w:bCs/>
          <w:sz w:val="32"/>
          <w:szCs w:val="40"/>
          <w:lang w:val="ro-RO" w:eastAsia="ru-RU"/>
        </w:rPr>
      </w:pPr>
      <w:r w:rsidRPr="00A727C8">
        <w:rPr>
          <w:rFonts w:ascii="Calibri" w:hAnsi="Calibri"/>
          <w:bCs/>
          <w:sz w:val="32"/>
          <w:szCs w:val="40"/>
          <w:lang w:val="ro-RO" w:eastAsia="ru-RU"/>
        </w:rPr>
        <w:t>RD1</w:t>
      </w:r>
      <w:r w:rsidR="00760667" w:rsidRPr="00A727C8">
        <w:rPr>
          <w:rFonts w:ascii="Calibri" w:hAnsi="Calibri"/>
          <w:bCs/>
          <w:sz w:val="32"/>
          <w:szCs w:val="40"/>
          <w:lang w:val="ro-RO" w:eastAsia="ru-RU"/>
        </w:rPr>
        <w:t>7</w:t>
      </w:r>
      <w:r w:rsidRPr="00A727C8">
        <w:rPr>
          <w:rFonts w:ascii="Calibri" w:hAnsi="Calibri"/>
          <w:bCs/>
          <w:sz w:val="32"/>
          <w:szCs w:val="40"/>
          <w:lang w:val="ro-RO" w:eastAsia="ru-RU"/>
        </w:rPr>
        <w:t xml:space="preserve"> (</w:t>
      </w:r>
      <w:r w:rsidR="00760667" w:rsidRPr="00A727C8">
        <w:rPr>
          <w:rFonts w:ascii="Calibri" w:hAnsi="Calibri"/>
          <w:bCs/>
          <w:sz w:val="32"/>
          <w:szCs w:val="40"/>
          <w:lang w:val="ro-RO" w:eastAsia="ru-RU"/>
        </w:rPr>
        <w:t xml:space="preserve">martie </w:t>
      </w:r>
      <w:r w:rsidRPr="00A727C8">
        <w:rPr>
          <w:rFonts w:ascii="Calibri" w:hAnsi="Calibri"/>
          <w:bCs/>
          <w:sz w:val="32"/>
          <w:szCs w:val="40"/>
          <w:lang w:val="ro-RO" w:eastAsia="ru-RU"/>
        </w:rPr>
        <w:t>202</w:t>
      </w:r>
      <w:r w:rsidR="00760667" w:rsidRPr="00A727C8">
        <w:rPr>
          <w:rFonts w:ascii="Calibri" w:hAnsi="Calibri"/>
          <w:bCs/>
          <w:sz w:val="32"/>
          <w:szCs w:val="40"/>
          <w:lang w:val="ro-RO" w:eastAsia="ru-RU"/>
        </w:rPr>
        <w:t>1</w:t>
      </w:r>
      <w:r w:rsidRPr="00A727C8">
        <w:rPr>
          <w:rFonts w:ascii="Calibri" w:hAnsi="Calibri"/>
          <w:bCs/>
          <w:sz w:val="32"/>
          <w:szCs w:val="40"/>
          <w:lang w:val="ro-RO" w:eastAsia="ru-RU"/>
        </w:rPr>
        <w:t>)</w:t>
      </w:r>
    </w:p>
    <w:p w14:paraId="6C4CF372" w14:textId="77777777" w:rsidR="005F5696" w:rsidRPr="00A727C8" w:rsidRDefault="005F5696" w:rsidP="005F5696">
      <w:pPr>
        <w:widowControl w:val="0"/>
        <w:spacing w:line="360" w:lineRule="auto"/>
        <w:jc w:val="center"/>
        <w:rPr>
          <w:rFonts w:ascii="Calibri" w:hAnsi="Calibri"/>
          <w:bCs/>
          <w:sz w:val="32"/>
          <w:szCs w:val="40"/>
          <w:lang w:val="ro-RO" w:eastAsia="ru-RU"/>
        </w:rPr>
      </w:pPr>
      <w:r w:rsidRPr="00A727C8">
        <w:rPr>
          <w:rFonts w:ascii="Calibri" w:hAnsi="Calibri"/>
          <w:bCs/>
          <w:sz w:val="32"/>
          <w:szCs w:val="40"/>
          <w:lang w:val="ro-RO" w:eastAsia="ru-RU"/>
        </w:rPr>
        <w:t>Livrabil</w:t>
      </w:r>
    </w:p>
    <w:p w14:paraId="5F245845" w14:textId="0AFC9902" w:rsidR="005F5696" w:rsidRPr="00A727C8" w:rsidRDefault="005F5696" w:rsidP="005F5696">
      <w:pPr>
        <w:widowControl w:val="0"/>
        <w:spacing w:line="360" w:lineRule="auto"/>
        <w:jc w:val="center"/>
        <w:rPr>
          <w:rFonts w:ascii="Calibri" w:hAnsi="Calibri"/>
          <w:bCs/>
          <w:sz w:val="32"/>
          <w:szCs w:val="40"/>
          <w:lang w:val="ro-RO" w:eastAsia="ro-RO"/>
        </w:rPr>
      </w:pPr>
      <w:r w:rsidRPr="00A727C8">
        <w:rPr>
          <w:rFonts w:ascii="Calibri" w:hAnsi="Calibri"/>
          <w:bCs/>
          <w:sz w:val="32"/>
          <w:szCs w:val="40"/>
          <w:lang w:val="ro-RO" w:eastAsia="ru-RU"/>
        </w:rPr>
        <w:t xml:space="preserve">luna </w:t>
      </w:r>
      <w:r w:rsidR="00760667" w:rsidRPr="00A727C8">
        <w:rPr>
          <w:rFonts w:ascii="Calibri" w:hAnsi="Calibri"/>
          <w:bCs/>
          <w:sz w:val="32"/>
          <w:szCs w:val="40"/>
          <w:lang w:val="ro-RO" w:eastAsia="ru-RU"/>
        </w:rPr>
        <w:t>august</w:t>
      </w:r>
      <w:r w:rsidRPr="00A727C8">
        <w:rPr>
          <w:rFonts w:ascii="Calibri" w:hAnsi="Calibri"/>
          <w:bCs/>
          <w:sz w:val="32"/>
          <w:szCs w:val="40"/>
          <w:lang w:val="ro-RO" w:eastAsia="ru-RU"/>
        </w:rPr>
        <w:t xml:space="preserve"> 202</w:t>
      </w:r>
      <w:r w:rsidR="00760667" w:rsidRPr="00A727C8">
        <w:rPr>
          <w:rFonts w:ascii="Calibri" w:hAnsi="Calibri"/>
          <w:bCs/>
          <w:sz w:val="32"/>
          <w:szCs w:val="40"/>
          <w:lang w:val="ro-RO" w:eastAsia="ru-RU"/>
        </w:rPr>
        <w:t>1</w:t>
      </w:r>
    </w:p>
    <w:p w14:paraId="105B32A6" w14:textId="77777777" w:rsidR="005F5696" w:rsidRPr="00A727C8" w:rsidRDefault="005F5696" w:rsidP="005F5696">
      <w:pPr>
        <w:widowControl w:val="0"/>
        <w:spacing w:line="360" w:lineRule="auto"/>
        <w:jc w:val="center"/>
        <w:rPr>
          <w:rFonts w:ascii="Calibri" w:hAnsi="Calibri"/>
          <w:lang w:val="ro-RO"/>
        </w:rPr>
      </w:pPr>
    </w:p>
    <w:p w14:paraId="15B2CD25" w14:textId="77777777" w:rsidR="005F5696" w:rsidRPr="00A727C8" w:rsidRDefault="005F5696" w:rsidP="005F5696">
      <w:pPr>
        <w:widowControl w:val="0"/>
        <w:spacing w:line="360" w:lineRule="auto"/>
        <w:jc w:val="center"/>
        <w:rPr>
          <w:rFonts w:ascii="Calibri" w:hAnsi="Calibri"/>
          <w:lang w:val="ro-RO"/>
        </w:rPr>
      </w:pPr>
    </w:p>
    <w:p w14:paraId="0774B8D2" w14:textId="77777777" w:rsidR="005F5696" w:rsidRPr="00A727C8" w:rsidRDefault="005F5696" w:rsidP="005F5696">
      <w:pPr>
        <w:widowControl w:val="0"/>
        <w:spacing w:line="360" w:lineRule="auto"/>
        <w:ind w:left="360"/>
        <w:jc w:val="both"/>
        <w:rPr>
          <w:rFonts w:ascii="Calibri" w:hAnsi="Calibri"/>
          <w:b/>
          <w:bCs/>
          <w:lang w:val="ro-RO"/>
        </w:rPr>
      </w:pPr>
      <w:r w:rsidRPr="00A727C8">
        <w:rPr>
          <w:rFonts w:ascii="Calibri" w:hAnsi="Calibri"/>
          <w:b/>
          <w:bCs/>
          <w:lang w:val="ro-RO"/>
        </w:rPr>
        <w:t>ACTIVITATEA A9</w:t>
      </w:r>
    </w:p>
    <w:p w14:paraId="23E3027E" w14:textId="77777777" w:rsidR="005F5696" w:rsidRPr="00A727C8" w:rsidRDefault="005F5696" w:rsidP="005F5696">
      <w:pPr>
        <w:widowControl w:val="0"/>
        <w:spacing w:line="360" w:lineRule="auto"/>
        <w:ind w:left="360"/>
        <w:jc w:val="both"/>
        <w:rPr>
          <w:rFonts w:ascii="Calibri" w:hAnsi="Calibri"/>
          <w:b/>
          <w:bCs/>
          <w:lang w:val="ro-RO"/>
        </w:rPr>
      </w:pPr>
      <w:r w:rsidRPr="00A727C8">
        <w:rPr>
          <w:rFonts w:ascii="Calibri" w:hAnsi="Calibri"/>
          <w:b/>
          <w:bCs/>
          <w:lang w:val="ro-RO"/>
        </w:rPr>
        <w:t xml:space="preserve">Elaborarea a minim 50 de barometre de opinie periodice realizate prin </w:t>
      </w:r>
      <w:r w:rsidRPr="00A727C8">
        <w:rPr>
          <w:rFonts w:ascii="Calibri" w:hAnsi="Calibri"/>
          <w:b/>
          <w:bCs/>
          <w:lang w:val="ro-RO"/>
        </w:rPr>
        <w:br/>
        <w:t xml:space="preserve">sondarea percepției publice si dezvoltarea unor module pentru analize mixte – </w:t>
      </w:r>
      <w:r w:rsidRPr="00A727C8">
        <w:rPr>
          <w:rFonts w:ascii="Calibri" w:hAnsi="Calibri"/>
          <w:b/>
          <w:bCs/>
          <w:lang w:val="ro-RO"/>
        </w:rPr>
        <w:br/>
        <w:t>combinații de indicatori hard si indicatori noi</w:t>
      </w:r>
    </w:p>
    <w:p w14:paraId="56E36A13" w14:textId="77777777" w:rsidR="005F5696" w:rsidRPr="00A727C8" w:rsidRDefault="005F5696" w:rsidP="005F5696">
      <w:pPr>
        <w:widowControl w:val="0"/>
        <w:spacing w:line="360" w:lineRule="auto"/>
        <w:ind w:left="360"/>
        <w:rPr>
          <w:rFonts w:ascii="Calibri" w:hAnsi="Calibri"/>
          <w:bCs/>
          <w:lang w:val="ro-RO"/>
        </w:rPr>
      </w:pPr>
      <w:r w:rsidRPr="00A727C8">
        <w:rPr>
          <w:rFonts w:ascii="Calibri" w:hAnsi="Calibri"/>
          <w:bCs/>
          <w:lang w:val="ro-RO"/>
        </w:rPr>
        <w:t>SUBACTIVITATEA A9.2. Elaborarea periodică a unei lucrări narative de prezentare și informare bazată pe materialele de tip flash – news.</w:t>
      </w:r>
    </w:p>
    <w:p w14:paraId="6D692D9F" w14:textId="77777777" w:rsidR="005F5696" w:rsidRPr="00A727C8" w:rsidRDefault="005F5696" w:rsidP="005F5696">
      <w:pPr>
        <w:widowControl w:val="0"/>
        <w:spacing w:line="360" w:lineRule="auto"/>
        <w:rPr>
          <w:rFonts w:ascii="Calibri" w:hAnsi="Calibri"/>
          <w:b/>
          <w:bCs/>
          <w:lang w:val="ro-RO"/>
        </w:rPr>
      </w:pPr>
    </w:p>
    <w:p w14:paraId="77081AFA" w14:textId="77777777" w:rsidR="005F5696" w:rsidRPr="00A727C8" w:rsidRDefault="005F5696" w:rsidP="005F5696">
      <w:pPr>
        <w:widowControl w:val="0"/>
        <w:spacing w:line="360" w:lineRule="auto"/>
        <w:rPr>
          <w:rFonts w:ascii="Calibri" w:hAnsi="Calibri"/>
          <w:lang w:val="ro-RO"/>
        </w:rPr>
      </w:pPr>
      <w:r w:rsidRPr="00A727C8">
        <w:rPr>
          <w:rFonts w:ascii="Calibri" w:hAnsi="Calibri"/>
          <w:b/>
          <w:bCs/>
          <w:lang w:val="ro-RO"/>
        </w:rPr>
        <w:t xml:space="preserve">Elaborat de: </w:t>
      </w:r>
      <w:r w:rsidRPr="00A727C8">
        <w:rPr>
          <w:rFonts w:ascii="Calibri" w:hAnsi="Calibri"/>
          <w:lang w:val="ro-RO"/>
        </w:rPr>
        <w:t>Costin Ciobanu, Expert analiză indicatori subiectivi de tip economic</w:t>
      </w:r>
    </w:p>
    <w:p w14:paraId="0CFFF085" w14:textId="16B905FB" w:rsidR="005F5696" w:rsidRPr="00A727C8" w:rsidRDefault="005F5696" w:rsidP="005F5696">
      <w:pPr>
        <w:widowControl w:val="0"/>
        <w:spacing w:before="120" w:after="120"/>
        <w:rPr>
          <w:rFonts w:ascii="Calibri" w:hAnsi="Calibri"/>
          <w:lang w:val="ro-RO"/>
        </w:rPr>
      </w:pPr>
      <w:r w:rsidRPr="00A727C8">
        <w:rPr>
          <w:rFonts w:ascii="Calibri" w:hAnsi="Calibri"/>
          <w:lang w:val="ro-RO"/>
        </w:rPr>
        <w:t xml:space="preserve">Data: </w:t>
      </w:r>
      <w:r w:rsidRPr="00A727C8">
        <w:rPr>
          <w:rFonts w:ascii="Calibri" w:hAnsi="Calibri"/>
          <w:lang w:val="ro-RO"/>
        </w:rPr>
        <w:tab/>
      </w:r>
      <w:r w:rsidRPr="00A727C8">
        <w:rPr>
          <w:rFonts w:ascii="Calibri" w:hAnsi="Calibri"/>
          <w:lang w:val="ro-RO"/>
        </w:rPr>
        <w:tab/>
      </w:r>
      <w:r w:rsidRPr="00A727C8">
        <w:rPr>
          <w:rFonts w:ascii="Calibri" w:hAnsi="Calibri"/>
          <w:lang w:val="ro-RO"/>
        </w:rPr>
        <w:tab/>
        <w:t>31/08/2021</w:t>
      </w:r>
    </w:p>
    <w:p w14:paraId="51BACFFE" w14:textId="77777777" w:rsidR="005F5696" w:rsidRPr="00A727C8" w:rsidRDefault="005F5696" w:rsidP="005F5696">
      <w:pPr>
        <w:widowControl w:val="0"/>
        <w:spacing w:before="120" w:after="120"/>
        <w:rPr>
          <w:rFonts w:ascii="Calibri" w:hAnsi="Calibri"/>
          <w:lang w:val="ro-RO"/>
        </w:rPr>
      </w:pPr>
      <w:r w:rsidRPr="00A727C8">
        <w:rPr>
          <w:rFonts w:ascii="Calibri" w:hAnsi="Calibri"/>
          <w:lang w:val="ro-RO"/>
        </w:rPr>
        <w:t xml:space="preserve">Locul de desfășurare: </w:t>
      </w:r>
      <w:r w:rsidRPr="00A727C8">
        <w:rPr>
          <w:rFonts w:ascii="Calibri" w:hAnsi="Calibri"/>
          <w:lang w:val="ro-RO"/>
        </w:rPr>
        <w:tab/>
        <w:t>București</w:t>
      </w:r>
    </w:p>
    <w:p w14:paraId="06CA2D87" w14:textId="77777777" w:rsidR="005F5696" w:rsidRPr="00A727C8" w:rsidRDefault="005F5696" w:rsidP="005F5696">
      <w:pPr>
        <w:widowControl w:val="0"/>
        <w:spacing w:before="120" w:after="120"/>
        <w:rPr>
          <w:rFonts w:ascii="Calibri" w:hAnsi="Calibri"/>
          <w:lang w:val="ro-RO"/>
        </w:rPr>
      </w:pPr>
    </w:p>
    <w:p w14:paraId="154136E3" w14:textId="77777777" w:rsidR="005F5696" w:rsidRPr="00A727C8" w:rsidRDefault="005F5696" w:rsidP="005F5696">
      <w:pPr>
        <w:widowControl w:val="0"/>
        <w:spacing w:before="120" w:after="120"/>
        <w:rPr>
          <w:rFonts w:ascii="Calibri" w:hAnsi="Calibri"/>
          <w:lang w:val="ro-RO"/>
        </w:rPr>
      </w:pPr>
      <w:r w:rsidRPr="00A727C8">
        <w:rPr>
          <w:rFonts w:ascii="Calibri" w:hAnsi="Calibri"/>
          <w:lang w:val="ro-RO"/>
        </w:rPr>
        <w:lastRenderedPageBreak/>
        <w:t xml:space="preserve">Denumire proiect: </w:t>
      </w:r>
      <w:r w:rsidRPr="00A727C8">
        <w:rPr>
          <w:rFonts w:ascii="Calibri" w:hAnsi="Calibri"/>
          <w:lang w:val="ro-RO"/>
        </w:rPr>
        <w:tab/>
        <w:t>“România durabilă” - Dezvoltarea cadrului strategic</w:t>
      </w:r>
      <w:r w:rsidRPr="00A727C8">
        <w:rPr>
          <w:rFonts w:ascii="Calibri" w:hAnsi="Calibri"/>
          <w:lang w:val="ro-RO"/>
        </w:rPr>
        <w:br/>
        <w:t xml:space="preserve"> </w:t>
      </w:r>
      <w:r w:rsidRPr="00A727C8">
        <w:rPr>
          <w:rFonts w:ascii="Calibri" w:hAnsi="Calibri"/>
          <w:lang w:val="ro-RO"/>
        </w:rPr>
        <w:tab/>
      </w:r>
      <w:r w:rsidRPr="00A727C8">
        <w:rPr>
          <w:rFonts w:ascii="Calibri" w:hAnsi="Calibri"/>
          <w:lang w:val="ro-RO"/>
        </w:rPr>
        <w:tab/>
      </w:r>
      <w:r w:rsidRPr="00A727C8">
        <w:rPr>
          <w:rFonts w:ascii="Calibri" w:hAnsi="Calibri"/>
          <w:lang w:val="ro-RO"/>
        </w:rPr>
        <w:tab/>
        <w:t xml:space="preserve">și instituțional pentru implementarea </w:t>
      </w:r>
      <w:r w:rsidRPr="00A727C8">
        <w:rPr>
          <w:rFonts w:ascii="Calibri" w:hAnsi="Calibri"/>
          <w:lang w:val="ro-RO"/>
        </w:rPr>
        <w:br/>
        <w:t xml:space="preserve"> </w:t>
      </w:r>
      <w:r w:rsidRPr="00A727C8">
        <w:rPr>
          <w:rFonts w:ascii="Calibri" w:hAnsi="Calibri"/>
          <w:lang w:val="ro-RO"/>
        </w:rPr>
        <w:tab/>
      </w:r>
      <w:r w:rsidRPr="00A727C8">
        <w:rPr>
          <w:rFonts w:ascii="Calibri" w:hAnsi="Calibri"/>
          <w:lang w:val="ro-RO"/>
        </w:rPr>
        <w:tab/>
      </w:r>
      <w:r w:rsidRPr="00A727C8">
        <w:rPr>
          <w:rFonts w:ascii="Calibri" w:hAnsi="Calibri"/>
          <w:lang w:val="ro-RO"/>
        </w:rPr>
        <w:tab/>
        <w:t>Strategiei Naționale pentru Dezvoltarea Durabilă a României 2030”</w:t>
      </w:r>
    </w:p>
    <w:p w14:paraId="01E367B4" w14:textId="77777777" w:rsidR="005F5696" w:rsidRPr="00A727C8" w:rsidRDefault="005F5696" w:rsidP="005F5696">
      <w:pPr>
        <w:rPr>
          <w:rFonts w:ascii="Calibri" w:hAnsi="Calibri"/>
          <w:lang w:val="ro-RO"/>
        </w:rPr>
      </w:pPr>
      <w:r w:rsidRPr="00A727C8">
        <w:rPr>
          <w:rFonts w:ascii="Calibri" w:hAnsi="Calibri"/>
          <w:lang w:val="ro-RO"/>
        </w:rPr>
        <w:t xml:space="preserve">Cod proiect: </w:t>
      </w:r>
      <w:r w:rsidRPr="00A727C8">
        <w:rPr>
          <w:rFonts w:ascii="Calibri" w:hAnsi="Calibri"/>
          <w:lang w:val="ro-RO"/>
        </w:rPr>
        <w:tab/>
      </w:r>
      <w:r w:rsidRPr="00A727C8">
        <w:rPr>
          <w:rFonts w:ascii="Calibri" w:hAnsi="Calibri"/>
          <w:lang w:val="ro-RO"/>
        </w:rPr>
        <w:tab/>
        <w:t>SIPOCA 613</w:t>
      </w:r>
    </w:p>
    <w:p w14:paraId="10294A26" w14:textId="029207BD" w:rsidR="00CF163B" w:rsidRPr="00A727C8" w:rsidRDefault="00CF163B">
      <w:pPr>
        <w:rPr>
          <w:lang w:val="ro-RO"/>
        </w:rPr>
      </w:pPr>
    </w:p>
    <w:p w14:paraId="373F964F" w14:textId="1D761478" w:rsidR="00760667" w:rsidRPr="00A727C8" w:rsidRDefault="00760667">
      <w:pPr>
        <w:rPr>
          <w:lang w:val="ro-RO"/>
        </w:rPr>
      </w:pPr>
    </w:p>
    <w:p w14:paraId="55FBF9D0" w14:textId="3EAB7F92" w:rsidR="00760667" w:rsidRPr="00A727C8" w:rsidRDefault="00760667">
      <w:pPr>
        <w:rPr>
          <w:lang w:val="ro-RO"/>
        </w:rPr>
      </w:pPr>
    </w:p>
    <w:p w14:paraId="5449EA2A" w14:textId="35647EC7" w:rsidR="00760667" w:rsidRPr="00A727C8" w:rsidRDefault="00D93406" w:rsidP="00AC48B3">
      <w:pPr>
        <w:spacing w:line="360" w:lineRule="auto"/>
        <w:ind w:firstLine="567"/>
        <w:jc w:val="both"/>
        <w:rPr>
          <w:lang w:val="ro-RO"/>
        </w:rPr>
      </w:pPr>
      <w:r w:rsidRPr="00A727C8">
        <w:rPr>
          <w:lang w:val="ro-RO"/>
        </w:rPr>
        <w:t>În Strategia Națională</w:t>
      </w:r>
      <w:r w:rsidR="00AC48B3" w:rsidRPr="00A727C8">
        <w:rPr>
          <w:lang w:val="ro-RO"/>
        </w:rPr>
        <w:t xml:space="preserve"> pentru Dezvoltarea Durabilă a României 2030, obiectivul nr. 11 se referă la “dezvoltarea orașelor și a așezărilor umane pentru ca ele să fie deschise tuturor, sigure, </w:t>
      </w:r>
      <w:proofErr w:type="spellStart"/>
      <w:r w:rsidR="00AC48B3" w:rsidRPr="00A727C8">
        <w:rPr>
          <w:lang w:val="ro-RO"/>
        </w:rPr>
        <w:t>reziliente</w:t>
      </w:r>
      <w:proofErr w:type="spellEnd"/>
      <w:r w:rsidR="00AC48B3" w:rsidRPr="00A727C8">
        <w:rPr>
          <w:lang w:val="ro-RO"/>
        </w:rPr>
        <w:t xml:space="preserve"> și durabile”. În acest context, una dintre componentele de bază pentru atingerea obiectivului ține de </w:t>
      </w:r>
      <w:r w:rsidR="00AA3AFB">
        <w:rPr>
          <w:lang w:val="en-US"/>
        </w:rPr>
        <w:t>“</w:t>
      </w:r>
      <w:r w:rsidR="00AC48B3" w:rsidRPr="00A727C8">
        <w:rPr>
          <w:lang w:val="ro-RO"/>
        </w:rPr>
        <w:t>asigurarea condițiilor pentru o viață demnă a cetățenilor din comunitățile urbane și rurale prin accesul la locuințe și servicii de bază adecvate, sigure și la prețuri accesibile</w:t>
      </w:r>
      <w:r w:rsidR="00AA3AFB">
        <w:rPr>
          <w:lang w:val="ro-RO"/>
        </w:rPr>
        <w:t>”</w:t>
      </w:r>
      <w:r w:rsidR="00AC48B3" w:rsidRPr="00A727C8">
        <w:rPr>
          <w:lang w:val="ro-RO"/>
        </w:rPr>
        <w:t>.</w:t>
      </w:r>
    </w:p>
    <w:p w14:paraId="29D02E7B" w14:textId="389E9F2D" w:rsidR="00AC48B3" w:rsidRPr="00A727C8" w:rsidRDefault="00AC48B3" w:rsidP="00AC48B3">
      <w:pPr>
        <w:spacing w:line="360" w:lineRule="auto"/>
        <w:ind w:firstLine="567"/>
        <w:jc w:val="both"/>
        <w:rPr>
          <w:lang w:val="ro-RO"/>
        </w:rPr>
      </w:pPr>
      <w:r w:rsidRPr="00A727C8">
        <w:rPr>
          <w:lang w:val="ro-RO"/>
        </w:rPr>
        <w:t xml:space="preserve">Calitatea locuirii are consecințe directe asupra dezvoltării economice, iar dezvoltarea economică influențează, la rândul ei, calitatea locuirii. În această analiză, ne vom referi la relația dintre dezvoltarea comunităților, creșterea economică și impactul mai general asupra calității vieții. Pentru aceasta, vom opera atât cu date obiective, cât și subiective. Din perspectivă obiectivă, ne vom referi la datele </w:t>
      </w:r>
      <w:proofErr w:type="spellStart"/>
      <w:r w:rsidRPr="00A727C8">
        <w:rPr>
          <w:lang w:val="ro-RO"/>
        </w:rPr>
        <w:t>Eurostat</w:t>
      </w:r>
      <w:proofErr w:type="spellEnd"/>
      <w:r w:rsidRPr="00A727C8">
        <w:rPr>
          <w:lang w:val="ro-RO"/>
        </w:rPr>
        <w:t xml:space="preserve"> privind supraaglomerarea locuințelor, a calității acestora, a accesului la rețeaua centralizată de apă sau de canalizare. Este important să vedem în ce măsură datele obiective și cele subiective oferă aceeași imagine, </w:t>
      </w:r>
      <w:r w:rsidR="00AA3AFB">
        <w:rPr>
          <w:lang w:val="ro-RO"/>
        </w:rPr>
        <w:t xml:space="preserve">spun aceeași poveste, </w:t>
      </w:r>
      <w:r w:rsidRPr="00A727C8">
        <w:rPr>
          <w:lang w:val="ro-RO"/>
        </w:rPr>
        <w:t>așa că vom avea în vedere datele din sondajul de opinie RD17</w:t>
      </w:r>
      <w:r w:rsidRPr="00A727C8">
        <w:rPr>
          <w:rStyle w:val="FootnoteReference"/>
          <w:lang w:val="ro-RO"/>
        </w:rPr>
        <w:footnoteReference w:id="1"/>
      </w:r>
      <w:r w:rsidRPr="00A727C8">
        <w:rPr>
          <w:lang w:val="ro-RO"/>
        </w:rPr>
        <w:t xml:space="preserve"> culese în cadrul proiectului “România Durabilă”</w:t>
      </w:r>
      <w:r w:rsidR="00F004E8" w:rsidRPr="00A727C8">
        <w:rPr>
          <w:lang w:val="ro-RO"/>
        </w:rPr>
        <w:t xml:space="preserve">. Mai exact, vom investiga în ce măsură sunt românii </w:t>
      </w:r>
      <w:r w:rsidR="004120B8" w:rsidRPr="00A727C8">
        <w:rPr>
          <w:lang w:val="ro-RO"/>
        </w:rPr>
        <w:t xml:space="preserve">mulțumiți de locuința personală, dar și cum raportează ei </w:t>
      </w:r>
      <w:r w:rsidR="00AA3AFB">
        <w:rPr>
          <w:lang w:val="ro-RO"/>
        </w:rPr>
        <w:t>aspecte</w:t>
      </w:r>
      <w:r w:rsidR="00AA3AFB" w:rsidRPr="00A727C8">
        <w:rPr>
          <w:lang w:val="ro-RO"/>
        </w:rPr>
        <w:t xml:space="preserve"> </w:t>
      </w:r>
      <w:r w:rsidR="004120B8" w:rsidRPr="00A727C8">
        <w:rPr>
          <w:lang w:val="ro-RO"/>
        </w:rPr>
        <w:t xml:space="preserve">despre calitatea locuirii (prin intermediul unor întrebări obiective, precum accesul la rețeaua de canalizare </w:t>
      </w:r>
      <w:r w:rsidR="004120B8" w:rsidRPr="00A727C8">
        <w:rPr>
          <w:lang w:val="ro-RO"/>
        </w:rPr>
        <w:lastRenderedPageBreak/>
        <w:t xml:space="preserve">sau apă curentă). Dincolo de această stare de fapt, vom căuta să vedem în ce măsură evaluarea despre calitatea locuirii este influențată de factori </w:t>
      </w:r>
      <w:proofErr w:type="spellStart"/>
      <w:r w:rsidR="004120B8" w:rsidRPr="00A727C8">
        <w:rPr>
          <w:lang w:val="ro-RO"/>
        </w:rPr>
        <w:t>socio</w:t>
      </w:r>
      <w:proofErr w:type="spellEnd"/>
      <w:r w:rsidR="004120B8" w:rsidRPr="00A727C8">
        <w:rPr>
          <w:lang w:val="ro-RO"/>
        </w:rPr>
        <w:t>-demografici, de evaluarea mai generală despre cum merg lucrurile în România sau</w:t>
      </w:r>
      <w:r w:rsidR="00AA3AFB">
        <w:rPr>
          <w:lang w:val="ro-RO"/>
        </w:rPr>
        <w:t xml:space="preserve"> </w:t>
      </w:r>
      <w:r w:rsidR="004120B8" w:rsidRPr="00A727C8">
        <w:rPr>
          <w:lang w:val="ro-RO"/>
        </w:rPr>
        <w:t>de aspectele obiective și individuale legate de locuire.</w:t>
      </w:r>
    </w:p>
    <w:p w14:paraId="560AF6C8" w14:textId="7DAA4373" w:rsidR="004120B8" w:rsidRPr="00A727C8" w:rsidRDefault="004120B8" w:rsidP="00AC48B3">
      <w:pPr>
        <w:spacing w:line="360" w:lineRule="auto"/>
        <w:ind w:firstLine="567"/>
        <w:jc w:val="both"/>
        <w:rPr>
          <w:lang w:val="ro-RO"/>
        </w:rPr>
      </w:pPr>
    </w:p>
    <w:p w14:paraId="07EA8918" w14:textId="4B34196C" w:rsidR="004120B8" w:rsidRPr="00A727C8" w:rsidRDefault="004120B8" w:rsidP="00AC48B3">
      <w:pPr>
        <w:spacing w:line="360" w:lineRule="auto"/>
        <w:ind w:firstLine="567"/>
        <w:jc w:val="both"/>
        <w:rPr>
          <w:b/>
          <w:bCs/>
          <w:lang w:val="ro-RO"/>
        </w:rPr>
      </w:pPr>
      <w:r w:rsidRPr="00A727C8">
        <w:rPr>
          <w:b/>
          <w:bCs/>
          <w:lang w:val="ro-RO"/>
        </w:rPr>
        <w:t>Ce spun datele obiective</w:t>
      </w:r>
    </w:p>
    <w:p w14:paraId="604ACE24" w14:textId="77777777" w:rsidR="00027C9B" w:rsidRDefault="00717723" w:rsidP="00AC48B3">
      <w:pPr>
        <w:spacing w:line="360" w:lineRule="auto"/>
        <w:ind w:firstLine="567"/>
        <w:jc w:val="both"/>
        <w:rPr>
          <w:lang w:val="ro-RO"/>
        </w:rPr>
        <w:sectPr w:rsidR="00027C9B" w:rsidSect="002A5534">
          <w:headerReference w:type="default" r:id="rId7"/>
          <w:footerReference w:type="even" r:id="rId8"/>
          <w:footerReference w:type="default" r:id="rId9"/>
          <w:pgSz w:w="12240" w:h="15840"/>
          <w:pgMar w:top="1440" w:right="1440" w:bottom="1440" w:left="993" w:header="708" w:footer="708" w:gutter="0"/>
          <w:cols w:space="708"/>
          <w:docGrid w:linePitch="360"/>
        </w:sectPr>
      </w:pPr>
      <w:r w:rsidRPr="00A727C8">
        <w:rPr>
          <w:lang w:val="ro-RO"/>
        </w:rPr>
        <w:t xml:space="preserve">Vom începe prin a analiza </w:t>
      </w:r>
      <w:r w:rsidR="00AA3AFB">
        <w:rPr>
          <w:lang w:val="ro-RO"/>
        </w:rPr>
        <w:t>chestiunea</w:t>
      </w:r>
      <w:r w:rsidR="00AA3AFB" w:rsidRPr="00A727C8">
        <w:rPr>
          <w:lang w:val="ro-RO"/>
        </w:rPr>
        <w:t xml:space="preserve"> </w:t>
      </w:r>
      <w:r w:rsidRPr="00A727C8">
        <w:rPr>
          <w:lang w:val="ro-RO"/>
        </w:rPr>
        <w:t xml:space="preserve">supraaglomerării, care, </w:t>
      </w:r>
      <w:r w:rsidR="00CD6CC8" w:rsidRPr="00A727C8">
        <w:rPr>
          <w:lang w:val="ro-RO"/>
        </w:rPr>
        <w:t xml:space="preserve">în mod firesc, reprezintă un indicator al calității locuirii. Pentru aceasta, vom face uz de datele </w:t>
      </w:r>
      <w:proofErr w:type="spellStart"/>
      <w:r w:rsidR="00CD6CC8" w:rsidRPr="00A727C8">
        <w:rPr>
          <w:lang w:val="ro-RO"/>
        </w:rPr>
        <w:t>Eurostat</w:t>
      </w:r>
      <w:proofErr w:type="spellEnd"/>
      <w:r w:rsidR="00CD6CC8" w:rsidRPr="00A727C8">
        <w:rPr>
          <w:lang w:val="ro-RO"/>
        </w:rPr>
        <w:t xml:space="preserve"> (indicator </w:t>
      </w:r>
      <w:proofErr w:type="spellStart"/>
      <w:r w:rsidR="00CD6CC8" w:rsidRPr="00A727C8">
        <w:rPr>
          <w:lang w:val="ro-RO"/>
        </w:rPr>
        <w:t>SDG_11_10</w:t>
      </w:r>
      <w:proofErr w:type="spellEnd"/>
      <w:r w:rsidR="00CD6CC8" w:rsidRPr="00A727C8">
        <w:rPr>
          <w:rStyle w:val="FootnoteReference"/>
          <w:lang w:val="ro-RO"/>
        </w:rPr>
        <w:footnoteReference w:id="2"/>
      </w:r>
      <w:r w:rsidR="00CD6CC8" w:rsidRPr="00A727C8">
        <w:rPr>
          <w:lang w:val="ro-RO"/>
        </w:rPr>
        <w:t>), care se referă la proporția celor care trăiesc în locuințe supraaglomerate.</w:t>
      </w:r>
    </w:p>
    <w:p w14:paraId="28C018AE" w14:textId="18E690B9" w:rsidR="00717723" w:rsidRPr="00A727C8" w:rsidRDefault="00717723" w:rsidP="00AC48B3">
      <w:pPr>
        <w:spacing w:line="360" w:lineRule="auto"/>
        <w:ind w:firstLine="567"/>
        <w:jc w:val="both"/>
        <w:rPr>
          <w:lang w:val="ro-RO"/>
        </w:rPr>
      </w:pPr>
    </w:p>
    <w:p w14:paraId="7FD433C6" w14:textId="07EE5BAD" w:rsidR="00CD6CC8" w:rsidRPr="00A727C8" w:rsidRDefault="00CD6CC8" w:rsidP="00F51B49">
      <w:pPr>
        <w:spacing w:line="360" w:lineRule="auto"/>
        <w:jc w:val="center"/>
        <w:rPr>
          <w:b/>
          <w:bCs/>
          <w:lang w:val="ro-RO"/>
        </w:rPr>
      </w:pPr>
      <w:r w:rsidRPr="00A727C8">
        <w:rPr>
          <w:b/>
          <w:bCs/>
          <w:lang w:val="ro-RO"/>
        </w:rPr>
        <w:t>Figura 1 – Proporția celor care trăiesc în locuințe supraaglomerate</w:t>
      </w:r>
    </w:p>
    <w:p w14:paraId="5E3FC08E" w14:textId="20D99F89" w:rsidR="00CD6CC8" w:rsidRPr="00A727C8" w:rsidRDefault="00CD6CC8" w:rsidP="00CD6CC8">
      <w:pPr>
        <w:spacing w:line="360" w:lineRule="auto"/>
        <w:jc w:val="center"/>
        <w:rPr>
          <w:b/>
          <w:bCs/>
          <w:lang w:val="ro-RO"/>
        </w:rPr>
      </w:pPr>
      <w:r w:rsidRPr="00A727C8">
        <w:rPr>
          <w:b/>
          <w:bCs/>
          <w:noProof/>
          <w:lang w:val="ro-RO"/>
        </w:rPr>
        <w:drawing>
          <wp:inline distT="0" distB="0" distL="0" distR="0" wp14:anchorId="4A5D8EDB" wp14:editId="6D423AE0">
            <wp:extent cx="5943600" cy="4754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7C9FD7F" w14:textId="3DCF6CE9" w:rsidR="00CD6CC8" w:rsidRPr="00A727C8" w:rsidRDefault="00CD6CC8" w:rsidP="00CD6CC8">
      <w:pPr>
        <w:spacing w:line="360" w:lineRule="auto"/>
        <w:ind w:firstLine="567"/>
        <w:jc w:val="both"/>
        <w:rPr>
          <w:lang w:val="ro-RO"/>
        </w:rPr>
      </w:pPr>
      <w:r w:rsidRPr="00A727C8">
        <w:rPr>
          <w:lang w:val="ro-RO"/>
        </w:rPr>
        <w:t>Rezultatele pot fi vizualizate în Figura 1.</w:t>
      </w:r>
      <w:r w:rsidR="00B934B2" w:rsidRPr="00A727C8">
        <w:rPr>
          <w:lang w:val="ro-RO"/>
        </w:rPr>
        <w:t xml:space="preserve"> În cazul României, în 2007, anul intrării în Uniunea Europeană, procentul celor care trăiau în locuințe supraaglomerate era de </w:t>
      </w:r>
      <w:r w:rsidR="004775CD" w:rsidRPr="00A727C8">
        <w:rPr>
          <w:lang w:val="ro-RO"/>
        </w:rPr>
        <w:t>55,9%, pentru ca el să scadă apoi constant, până la 45,1% în 2020. Totuși, după cum se poate vedea, rata scăderii nu este una suficient de accelerată. Gravitatea situației reiese și atunci când comparăm România cu alte țări relevante din UE și cu media europeană. Astfel, pentru Polonia, procentul era în 2005 de 54</w:t>
      </w:r>
      <w:r w:rsidR="00AA3AFB">
        <w:rPr>
          <w:lang w:val="ro-RO"/>
        </w:rPr>
        <w:t>,</w:t>
      </w:r>
      <w:r w:rsidR="004775CD" w:rsidRPr="00A727C8">
        <w:rPr>
          <w:lang w:val="ro-RO"/>
        </w:rPr>
        <w:t xml:space="preserve">1%, </w:t>
      </w:r>
      <w:r w:rsidR="004775CD" w:rsidRPr="00A727C8">
        <w:rPr>
          <w:lang w:val="ro-RO"/>
        </w:rPr>
        <w:lastRenderedPageBreak/>
        <w:t xml:space="preserve">apropiat de valoarea din 2007 pentru România, pentru ca mai apoi să scadă la 37,6% în 2019 – o evoluție mult mai bună decât a avut țara noastră în perioada analizată. În ceea ce privește Germania, remarcăm o relativă constanță: 6,3% în 2005 și 7,8% în 2019; aceste cifre, totuși, sunt mult sub cele din România. Media europeană pentru UE28 era de 17,7% </w:t>
      </w:r>
      <w:r w:rsidR="0003010D" w:rsidRPr="00A727C8">
        <w:rPr>
          <w:lang w:val="ro-RO"/>
        </w:rPr>
        <w:t>în 2010 și de 15,6% în 2019. Supraaglomerarea este una din problemele esențiale pentru calitatea locuirii din România</w:t>
      </w:r>
      <w:r w:rsidR="00AA3AFB">
        <w:rPr>
          <w:lang w:val="ro-RO"/>
        </w:rPr>
        <w:t>, aceste cifre o dovedesc</w:t>
      </w:r>
      <w:r w:rsidR="0003010D" w:rsidRPr="00A727C8">
        <w:rPr>
          <w:lang w:val="ro-RO"/>
        </w:rPr>
        <w:t>.</w:t>
      </w:r>
    </w:p>
    <w:p w14:paraId="4833CF6E" w14:textId="1E4EE758" w:rsidR="0003010D" w:rsidRPr="00A727C8" w:rsidRDefault="0003010D" w:rsidP="00F51B49">
      <w:pPr>
        <w:spacing w:line="360" w:lineRule="auto"/>
        <w:jc w:val="center"/>
        <w:rPr>
          <w:b/>
          <w:bCs/>
          <w:lang w:val="ro-RO"/>
        </w:rPr>
      </w:pPr>
      <w:r w:rsidRPr="00A727C8">
        <w:rPr>
          <w:b/>
          <w:bCs/>
          <w:lang w:val="ro-RO"/>
        </w:rPr>
        <w:t>Figura 2 – Proporția populației conectate la o sursă cel puțin secundară de tratare a apelor uzate</w:t>
      </w:r>
    </w:p>
    <w:p w14:paraId="540DE692" w14:textId="6D176C66" w:rsidR="0003010D" w:rsidRPr="00A727C8" w:rsidRDefault="0003010D" w:rsidP="003803D9">
      <w:pPr>
        <w:spacing w:line="360" w:lineRule="auto"/>
        <w:jc w:val="center"/>
        <w:rPr>
          <w:b/>
          <w:bCs/>
          <w:lang w:val="ro-RO"/>
        </w:rPr>
      </w:pPr>
      <w:r w:rsidRPr="00A727C8">
        <w:rPr>
          <w:b/>
          <w:bCs/>
          <w:noProof/>
          <w:lang w:val="ro-RO"/>
        </w:rPr>
        <w:drawing>
          <wp:inline distT="0" distB="0" distL="0" distR="0" wp14:anchorId="69AE351E" wp14:editId="5EC956E5">
            <wp:extent cx="5943600" cy="475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36A683C2" w14:textId="30D3191D" w:rsidR="0003010D" w:rsidRDefault="0003010D" w:rsidP="0003010D">
      <w:pPr>
        <w:spacing w:line="360" w:lineRule="auto"/>
        <w:ind w:firstLine="567"/>
        <w:jc w:val="both"/>
        <w:rPr>
          <w:lang w:val="ro-RO"/>
        </w:rPr>
      </w:pPr>
      <w:r w:rsidRPr="00A727C8">
        <w:rPr>
          <w:lang w:val="ro-RO"/>
        </w:rPr>
        <w:lastRenderedPageBreak/>
        <w:t xml:space="preserve">Figura 2 surprinde un alt aspect al calității locuirii și se referă, pe baza datelor </w:t>
      </w:r>
      <w:proofErr w:type="spellStart"/>
      <w:r w:rsidRPr="00A727C8">
        <w:rPr>
          <w:lang w:val="ro-RO"/>
        </w:rPr>
        <w:t>Eurostat</w:t>
      </w:r>
      <w:proofErr w:type="spellEnd"/>
      <w:r w:rsidR="001125C5" w:rsidRPr="00A727C8">
        <w:rPr>
          <w:lang w:val="ro-RO"/>
        </w:rPr>
        <w:t xml:space="preserve"> (indicator </w:t>
      </w:r>
      <w:proofErr w:type="spellStart"/>
      <w:r w:rsidR="001125C5" w:rsidRPr="00A727C8">
        <w:rPr>
          <w:lang w:val="ro-RO"/>
        </w:rPr>
        <w:t>SDG_06_20</w:t>
      </w:r>
      <w:proofErr w:type="spellEnd"/>
      <w:r w:rsidR="001125C5" w:rsidRPr="00A727C8">
        <w:rPr>
          <w:lang w:val="ro-RO"/>
        </w:rPr>
        <w:t>)</w:t>
      </w:r>
      <w:r w:rsidRPr="00A727C8">
        <w:rPr>
          <w:lang w:val="ro-RO"/>
        </w:rPr>
        <w:t>, la proporția populației conectate la o sursă cel puțin secundară de tratare a apelor uzate</w:t>
      </w:r>
      <w:r w:rsidRPr="00A727C8">
        <w:rPr>
          <w:rStyle w:val="FootnoteReference"/>
          <w:lang w:val="ro-RO"/>
        </w:rPr>
        <w:footnoteReference w:id="3"/>
      </w:r>
      <w:r w:rsidRPr="00A727C8">
        <w:rPr>
          <w:lang w:val="ro-RO"/>
        </w:rPr>
        <w:t xml:space="preserve">. România era la 16,9% în 2004, pentru ca </w:t>
      </w:r>
      <w:r w:rsidR="00361BAC" w:rsidRPr="00A727C8">
        <w:rPr>
          <w:lang w:val="ro-RO"/>
        </w:rPr>
        <w:t xml:space="preserve">în 2018 să fie la 48,1% - aproape o triplare în 14 ani. În ciuda acestui progres, </w:t>
      </w:r>
      <w:r w:rsidR="00403BE6" w:rsidRPr="00A727C8">
        <w:rPr>
          <w:lang w:val="ro-RO"/>
        </w:rPr>
        <w:t>țara noastră continuă să fie considerabil sub alte țări</w:t>
      </w:r>
      <w:r w:rsidR="0010577E">
        <w:rPr>
          <w:lang w:val="ro-RO"/>
        </w:rPr>
        <w:t xml:space="preserve"> relevante</w:t>
      </w:r>
      <w:r w:rsidR="00403BE6" w:rsidRPr="00A727C8">
        <w:rPr>
          <w:lang w:val="ro-RO"/>
        </w:rPr>
        <w:t xml:space="preserve">. De exemplu, Polonia era în 2000 la 50,2%, urcând la 74% în 2018. Germania înregistra o valoare de 92,6% în 2001 și de 96% în 2016. Românii vor trăi mai bine atunci când vor avea parte de condiții decente de trai, ceea ce implică și accesul la rețele de canalizare moderne. </w:t>
      </w:r>
      <w:r w:rsidR="001C015D" w:rsidRPr="00A727C8">
        <w:rPr>
          <w:lang w:val="ro-RO"/>
        </w:rPr>
        <w:t>Infrastructura privind sanitația ar trebui să fie o prioritate majoră pentru decidenți.</w:t>
      </w:r>
    </w:p>
    <w:p w14:paraId="2D06C78C" w14:textId="77777777" w:rsidR="00027C9B" w:rsidRDefault="00027C9B" w:rsidP="0003010D">
      <w:pPr>
        <w:spacing w:line="360" w:lineRule="auto"/>
        <w:ind w:firstLine="567"/>
        <w:jc w:val="both"/>
        <w:rPr>
          <w:lang w:val="ro-RO"/>
        </w:rPr>
        <w:sectPr w:rsidR="00027C9B" w:rsidSect="002A5534">
          <w:pgSz w:w="12240" w:h="15840"/>
          <w:pgMar w:top="1440" w:right="1440" w:bottom="1440" w:left="993" w:header="708" w:footer="708" w:gutter="0"/>
          <w:cols w:space="708"/>
          <w:docGrid w:linePitch="360"/>
        </w:sectPr>
      </w:pPr>
    </w:p>
    <w:p w14:paraId="2D7745CD" w14:textId="53BDA243" w:rsidR="00027C9B" w:rsidRPr="00A727C8" w:rsidRDefault="00027C9B" w:rsidP="0003010D">
      <w:pPr>
        <w:spacing w:line="360" w:lineRule="auto"/>
        <w:ind w:firstLine="567"/>
        <w:jc w:val="both"/>
        <w:rPr>
          <w:lang w:val="ro-RO"/>
        </w:rPr>
      </w:pPr>
    </w:p>
    <w:p w14:paraId="1104EFCA" w14:textId="62AB0B47" w:rsidR="001125C5" w:rsidRPr="00A727C8" w:rsidRDefault="00765A62" w:rsidP="00F51B49">
      <w:pPr>
        <w:spacing w:line="360" w:lineRule="auto"/>
        <w:jc w:val="center"/>
        <w:rPr>
          <w:b/>
          <w:bCs/>
          <w:lang w:val="ro-RO"/>
        </w:rPr>
      </w:pPr>
      <w:r w:rsidRPr="00A727C8">
        <w:rPr>
          <w:b/>
          <w:bCs/>
          <w:lang w:val="ro-RO"/>
        </w:rPr>
        <w:t xml:space="preserve">Figura 3 </w:t>
      </w:r>
      <w:r w:rsidR="001125C5" w:rsidRPr="00A727C8">
        <w:rPr>
          <w:b/>
          <w:bCs/>
          <w:lang w:val="ro-RO"/>
        </w:rPr>
        <w:t>–</w:t>
      </w:r>
      <w:r w:rsidRPr="00A727C8">
        <w:rPr>
          <w:b/>
          <w:bCs/>
          <w:lang w:val="ro-RO"/>
        </w:rPr>
        <w:t xml:space="preserve"> </w:t>
      </w:r>
      <w:r w:rsidR="001125C5" w:rsidRPr="00A727C8">
        <w:rPr>
          <w:b/>
          <w:bCs/>
          <w:lang w:val="ro-RO"/>
        </w:rPr>
        <w:t xml:space="preserve">Proporția populației care trăiește </w:t>
      </w:r>
      <w:r w:rsidR="008C687A" w:rsidRPr="00A727C8">
        <w:rPr>
          <w:b/>
          <w:bCs/>
          <w:lang w:val="ro-RO"/>
        </w:rPr>
        <w:t>în locuințe cu acoperiș cu scurgeri, cu igrasie sau cu ferestre, uși sau podele putrezite</w:t>
      </w:r>
    </w:p>
    <w:p w14:paraId="56DC8B77" w14:textId="559C2378" w:rsidR="008C687A" w:rsidRPr="00A727C8" w:rsidRDefault="008C687A" w:rsidP="003803D9">
      <w:pPr>
        <w:spacing w:line="360" w:lineRule="auto"/>
        <w:jc w:val="center"/>
        <w:rPr>
          <w:b/>
          <w:bCs/>
          <w:lang w:val="ro-RO"/>
        </w:rPr>
      </w:pPr>
      <w:r w:rsidRPr="00A727C8">
        <w:rPr>
          <w:b/>
          <w:bCs/>
          <w:noProof/>
          <w:lang w:val="ro-RO"/>
        </w:rPr>
        <w:drawing>
          <wp:inline distT="0" distB="0" distL="0" distR="0" wp14:anchorId="286642EA" wp14:editId="56D572A6">
            <wp:extent cx="5943600" cy="475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62099247" w14:textId="5991F5B1" w:rsidR="008C687A" w:rsidRPr="00A727C8" w:rsidRDefault="008C687A" w:rsidP="008C687A">
      <w:pPr>
        <w:spacing w:line="360" w:lineRule="auto"/>
        <w:ind w:firstLine="567"/>
        <w:jc w:val="both"/>
        <w:rPr>
          <w:lang w:val="ro-RO"/>
        </w:rPr>
      </w:pPr>
      <w:r w:rsidRPr="00A727C8">
        <w:rPr>
          <w:lang w:val="ro-RO"/>
        </w:rPr>
        <w:t xml:space="preserve">În Figura 3, analizăm proporția populației care trăiește în locuințe cu acoperiș cu scurgeri, cu igrasie sau cu ferestre, uși sau podele putrezite, potrivit datelor furnizate de către </w:t>
      </w:r>
      <w:proofErr w:type="spellStart"/>
      <w:r w:rsidRPr="00A727C8">
        <w:rPr>
          <w:lang w:val="ro-RO"/>
        </w:rPr>
        <w:t>Eurostat</w:t>
      </w:r>
      <w:proofErr w:type="spellEnd"/>
      <w:r w:rsidRPr="00A727C8">
        <w:rPr>
          <w:lang w:val="ro-RO"/>
        </w:rPr>
        <w:t xml:space="preserve"> (indicator </w:t>
      </w:r>
      <w:proofErr w:type="spellStart"/>
      <w:r w:rsidRPr="00A727C8">
        <w:rPr>
          <w:lang w:val="ro-RO"/>
        </w:rPr>
        <w:lastRenderedPageBreak/>
        <w:t>SDG_01_60</w:t>
      </w:r>
      <w:proofErr w:type="spellEnd"/>
      <w:r w:rsidRPr="00A727C8">
        <w:rPr>
          <w:lang w:val="ro-RO"/>
        </w:rPr>
        <w:t>)</w:t>
      </w:r>
      <w:r w:rsidRPr="00A727C8">
        <w:rPr>
          <w:rStyle w:val="FootnoteReference"/>
          <w:lang w:val="ro-RO"/>
        </w:rPr>
        <w:footnoteReference w:id="4"/>
      </w:r>
      <w:r w:rsidRPr="00A727C8">
        <w:rPr>
          <w:lang w:val="ro-RO"/>
        </w:rPr>
        <w:t>. Ceea ce este încurajat</w:t>
      </w:r>
      <w:r w:rsidR="0010577E">
        <w:rPr>
          <w:lang w:val="ro-RO"/>
        </w:rPr>
        <w:t>or din analiza datelor statistice</w:t>
      </w:r>
      <w:r w:rsidRPr="00A727C8">
        <w:rPr>
          <w:lang w:val="ro-RO"/>
        </w:rPr>
        <w:t xml:space="preserve"> este că proporția celor aflați într-o situație precară de locuire s-a redus consistent după 2007. Astfel, ponderea acestei populații era de </w:t>
      </w:r>
      <w:r w:rsidR="008A7F57" w:rsidRPr="00A727C8">
        <w:rPr>
          <w:lang w:val="ro-RO"/>
        </w:rPr>
        <w:t xml:space="preserve">30,1% în 2007 și de </w:t>
      </w:r>
      <w:r w:rsidR="0010577E">
        <w:rPr>
          <w:lang w:val="ro-RO"/>
        </w:rPr>
        <w:t xml:space="preserve">doar </w:t>
      </w:r>
      <w:r w:rsidR="00622BA6" w:rsidRPr="00A727C8">
        <w:rPr>
          <w:lang w:val="ro-RO"/>
        </w:rPr>
        <w:t xml:space="preserve">10% în 2020. În Polonia, situația era chiar mai proastă în 2005 (43,9%), dar ea s-a îmbunătățit substanțial, </w:t>
      </w:r>
      <w:proofErr w:type="spellStart"/>
      <w:r w:rsidR="00622BA6" w:rsidRPr="00A727C8">
        <w:rPr>
          <w:lang w:val="ro-RO"/>
        </w:rPr>
        <w:t>ajungându-se</w:t>
      </w:r>
      <w:proofErr w:type="spellEnd"/>
      <w:r w:rsidR="00622BA6" w:rsidRPr="00A727C8">
        <w:rPr>
          <w:lang w:val="ro-RO"/>
        </w:rPr>
        <w:t xml:space="preserve"> la 10,8% în 2019. În ceea ce privește Germania, proporția era de 14,2% în 2005 și de 12% în 2019. Media pentru UE28 era de 16,1% în 2010 și de 13,1% în 2019. Ce trebuie subliniat </w:t>
      </w:r>
      <w:r w:rsidR="0010577E">
        <w:rPr>
          <w:lang w:val="ro-RO"/>
        </w:rPr>
        <w:t xml:space="preserve">este </w:t>
      </w:r>
      <w:r w:rsidR="00622BA6" w:rsidRPr="00A727C8">
        <w:rPr>
          <w:lang w:val="ro-RO"/>
        </w:rPr>
        <w:t>că progresul pe această temă ar trebui translatat și către alte aspecte care privesc locuirea.</w:t>
      </w:r>
    </w:p>
    <w:p w14:paraId="223BDF34" w14:textId="6DEE8DBA" w:rsidR="00622BA6" w:rsidRPr="00A727C8" w:rsidRDefault="00622BA6" w:rsidP="008C687A">
      <w:pPr>
        <w:spacing w:line="360" w:lineRule="auto"/>
        <w:ind w:firstLine="567"/>
        <w:jc w:val="both"/>
        <w:rPr>
          <w:lang w:val="ro-RO"/>
        </w:rPr>
      </w:pPr>
    </w:p>
    <w:p w14:paraId="73C00F7B" w14:textId="00421640" w:rsidR="00622BA6" w:rsidRPr="00A727C8" w:rsidRDefault="00EA4060" w:rsidP="008C687A">
      <w:pPr>
        <w:spacing w:line="360" w:lineRule="auto"/>
        <w:ind w:firstLine="567"/>
        <w:jc w:val="both"/>
        <w:rPr>
          <w:b/>
          <w:bCs/>
          <w:lang w:val="ro-RO"/>
        </w:rPr>
      </w:pPr>
      <w:r w:rsidRPr="00A727C8">
        <w:rPr>
          <w:b/>
          <w:bCs/>
          <w:lang w:val="ro-RO"/>
        </w:rPr>
        <w:t>Ce spun datele subiective</w:t>
      </w:r>
    </w:p>
    <w:p w14:paraId="4D3B8953" w14:textId="77777777" w:rsidR="00027C9B" w:rsidRDefault="00200A1B" w:rsidP="008C687A">
      <w:pPr>
        <w:spacing w:line="360" w:lineRule="auto"/>
        <w:ind w:firstLine="567"/>
        <w:jc w:val="both"/>
        <w:rPr>
          <w:lang w:val="ro-RO"/>
        </w:rPr>
        <w:sectPr w:rsidR="00027C9B" w:rsidSect="002A5534">
          <w:pgSz w:w="12240" w:h="15840"/>
          <w:pgMar w:top="1440" w:right="1440" w:bottom="1440" w:left="993" w:header="708" w:footer="708" w:gutter="0"/>
          <w:cols w:space="708"/>
          <w:docGrid w:linePitch="360"/>
        </w:sectPr>
      </w:pPr>
      <w:r w:rsidRPr="00A727C8">
        <w:rPr>
          <w:lang w:val="ro-RO"/>
        </w:rPr>
        <w:t xml:space="preserve">Pentru a putea avea perspectiva oferită de datele subiective, vom face apel la datele de opinie publică generate în cadrul proiectului “România Durabilă”, mai exact la barometrul </w:t>
      </w:r>
      <w:proofErr w:type="spellStart"/>
      <w:r w:rsidRPr="00A727C8">
        <w:rPr>
          <w:lang w:val="ro-RO"/>
        </w:rPr>
        <w:t>RD17</w:t>
      </w:r>
      <w:proofErr w:type="spellEnd"/>
      <w:r w:rsidRPr="00A727C8">
        <w:rPr>
          <w:lang w:val="ro-RO"/>
        </w:rPr>
        <w:t>.</w:t>
      </w:r>
    </w:p>
    <w:p w14:paraId="025C4090" w14:textId="78220C37" w:rsidR="00EA4060" w:rsidRPr="00A727C8" w:rsidRDefault="00EA4060" w:rsidP="008C687A">
      <w:pPr>
        <w:spacing w:line="360" w:lineRule="auto"/>
        <w:ind w:firstLine="567"/>
        <w:jc w:val="both"/>
        <w:rPr>
          <w:lang w:val="ro-RO"/>
        </w:rPr>
      </w:pPr>
    </w:p>
    <w:p w14:paraId="757F38E2" w14:textId="2CB6364E" w:rsidR="00200A1B" w:rsidRPr="00A727C8" w:rsidRDefault="00200A1B" w:rsidP="008C687A">
      <w:pPr>
        <w:spacing w:line="360" w:lineRule="auto"/>
        <w:ind w:firstLine="567"/>
        <w:jc w:val="both"/>
        <w:rPr>
          <w:lang w:val="ro-RO"/>
        </w:rPr>
      </w:pPr>
    </w:p>
    <w:p w14:paraId="654E2015" w14:textId="5183F75F" w:rsidR="00200A1B" w:rsidRPr="00A727C8" w:rsidRDefault="00200A1B" w:rsidP="00F51B49">
      <w:pPr>
        <w:spacing w:line="360" w:lineRule="auto"/>
        <w:jc w:val="center"/>
        <w:rPr>
          <w:b/>
          <w:bCs/>
          <w:lang w:val="ro-RO"/>
        </w:rPr>
      </w:pPr>
      <w:r w:rsidRPr="00A727C8">
        <w:rPr>
          <w:b/>
          <w:bCs/>
          <w:lang w:val="ro-RO"/>
        </w:rPr>
        <w:t>Figura 4 – Percepțiile românilor despre calitatea locuirii (sondajul de opinie RD17)</w:t>
      </w:r>
    </w:p>
    <w:p w14:paraId="4EB5DD30" w14:textId="5521D9A3" w:rsidR="00200A1B" w:rsidRPr="00A727C8" w:rsidRDefault="00200A1B" w:rsidP="003803D9">
      <w:pPr>
        <w:spacing w:line="360" w:lineRule="auto"/>
        <w:jc w:val="center"/>
        <w:rPr>
          <w:b/>
          <w:bCs/>
          <w:lang w:val="ro-RO"/>
        </w:rPr>
      </w:pPr>
      <w:r w:rsidRPr="00A727C8">
        <w:rPr>
          <w:b/>
          <w:bCs/>
          <w:noProof/>
          <w:lang w:val="ro-RO"/>
        </w:rPr>
        <w:drawing>
          <wp:inline distT="0" distB="0" distL="0" distR="0" wp14:anchorId="39902265" wp14:editId="083E3271">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A73216" w14:textId="0B188AF7" w:rsidR="00200A1B" w:rsidRPr="00A727C8" w:rsidRDefault="00200A1B" w:rsidP="005C784C">
      <w:pPr>
        <w:spacing w:line="360" w:lineRule="auto"/>
        <w:ind w:firstLine="567"/>
        <w:jc w:val="both"/>
        <w:rPr>
          <w:lang w:val="ro-RO"/>
        </w:rPr>
      </w:pPr>
      <w:r w:rsidRPr="00A727C8">
        <w:rPr>
          <w:lang w:val="ro-RO"/>
        </w:rPr>
        <w:t xml:space="preserve">Figura 4 surprinde evaluările românilor despre calitatea locuirii. Astfel, observăm că 90% dintre </w:t>
      </w:r>
      <w:r w:rsidR="005C784C" w:rsidRPr="00A727C8">
        <w:rPr>
          <w:lang w:val="ro-RO"/>
        </w:rPr>
        <w:t>românii sunt mulțumiți de locuința personală, ceea ce indică, oarecum surprinzător</w:t>
      </w:r>
      <w:r w:rsidR="00E10B57">
        <w:rPr>
          <w:lang w:val="ro-RO"/>
        </w:rPr>
        <w:t xml:space="preserve"> pentru unii</w:t>
      </w:r>
      <w:r w:rsidR="005C784C" w:rsidRPr="00A727C8">
        <w:rPr>
          <w:lang w:val="ro-RO"/>
        </w:rPr>
        <w:t xml:space="preserve">, un grad foarte ridicat de satisfacție. </w:t>
      </w:r>
      <w:r w:rsidR="00077954" w:rsidRPr="00A727C8">
        <w:rPr>
          <w:lang w:val="ro-RO"/>
        </w:rPr>
        <w:t xml:space="preserve">Dincolo de această percepție subiectivă, 87% dintre români afirmă că locuința în care locuiesc este </w:t>
      </w:r>
      <w:r w:rsidR="00E10B57">
        <w:rPr>
          <w:lang w:val="ro-RO"/>
        </w:rPr>
        <w:t xml:space="preserve">o </w:t>
      </w:r>
      <w:r w:rsidR="00077954" w:rsidRPr="00A727C8">
        <w:rPr>
          <w:lang w:val="ro-RO"/>
        </w:rPr>
        <w:t>locuință proprietate personală neipotecată</w:t>
      </w:r>
      <w:r w:rsidR="00ED6C1E" w:rsidRPr="00A727C8">
        <w:rPr>
          <w:lang w:val="ro-RO"/>
        </w:rPr>
        <w:t xml:space="preserve"> (iar 64% spun că locuiesc în locuință individuală separată)</w:t>
      </w:r>
      <w:r w:rsidR="00077954" w:rsidRPr="00A727C8">
        <w:rPr>
          <w:lang w:val="ro-RO"/>
        </w:rPr>
        <w:t>, o confirmare a faptului că românii în proporție masivă sunt proprietarii propriilor locuințe. De asemenea, 84% dintre respondenți spun că au spațiu suficient în locuință (foarte mult și destul de mult spațiu</w:t>
      </w:r>
      <w:r w:rsidR="00E10B57">
        <w:rPr>
          <w:lang w:val="ro-RO"/>
        </w:rPr>
        <w:t>, potrivit formulării din sondajul de opinie</w:t>
      </w:r>
      <w:r w:rsidR="00077954" w:rsidRPr="00A727C8">
        <w:rPr>
          <w:lang w:val="ro-RO"/>
        </w:rPr>
        <w:t xml:space="preserve">). Acest număr </w:t>
      </w:r>
      <w:r w:rsidR="00077954" w:rsidRPr="00A727C8">
        <w:rPr>
          <w:lang w:val="ro-RO"/>
        </w:rPr>
        <w:lastRenderedPageBreak/>
        <w:t xml:space="preserve">contrastează cu ceea ce arată datele </w:t>
      </w:r>
      <w:proofErr w:type="spellStart"/>
      <w:r w:rsidR="00077954" w:rsidRPr="00A727C8">
        <w:rPr>
          <w:lang w:val="ro-RO"/>
        </w:rPr>
        <w:t>Eurostat</w:t>
      </w:r>
      <w:proofErr w:type="spellEnd"/>
      <w:r w:rsidR="00077954" w:rsidRPr="00A727C8">
        <w:rPr>
          <w:lang w:val="ro-RO"/>
        </w:rPr>
        <w:t xml:space="preserve"> (Figura 1), potrivit cărora, în 2020, 45,1% dintre români trăiau în locuințe supraaglomerate. </w:t>
      </w:r>
      <w:r w:rsidR="005A6393" w:rsidRPr="00A727C8">
        <w:rPr>
          <w:lang w:val="ro-RO"/>
        </w:rPr>
        <w:t xml:space="preserve">Explicația potențială pentru această divergență ar putea ține de </w:t>
      </w:r>
      <w:proofErr w:type="spellStart"/>
      <w:r w:rsidR="005A6393" w:rsidRPr="00A727C8">
        <w:rPr>
          <w:lang w:val="ro-RO"/>
        </w:rPr>
        <w:t>dezirabilitatea</w:t>
      </w:r>
      <w:proofErr w:type="spellEnd"/>
      <w:r w:rsidR="005A6393" w:rsidRPr="00A727C8">
        <w:rPr>
          <w:lang w:val="ro-RO"/>
        </w:rPr>
        <w:t xml:space="preserve"> socială, de faptul că această întrebare poate fi percepută drept una sensibilă de către oameni care, indiferent de situația obiectivă în care se află, raportează un răspuns pozitiv</w:t>
      </w:r>
      <w:r w:rsidR="00A24D6E">
        <w:rPr>
          <w:lang w:val="ro-RO"/>
        </w:rPr>
        <w:t>/dezirabil</w:t>
      </w:r>
      <w:r w:rsidR="005A6393" w:rsidRPr="00A727C8">
        <w:rPr>
          <w:lang w:val="ro-RO"/>
        </w:rPr>
        <w:t xml:space="preserve"> la întrebare.</w:t>
      </w:r>
    </w:p>
    <w:p w14:paraId="6BA8850F" w14:textId="50CDC88D" w:rsidR="005A6393" w:rsidRPr="00A727C8" w:rsidRDefault="005A6393" w:rsidP="005A6393">
      <w:pPr>
        <w:spacing w:line="360" w:lineRule="auto"/>
        <w:ind w:firstLine="567"/>
        <w:jc w:val="both"/>
        <w:rPr>
          <w:lang w:val="ro-RO"/>
        </w:rPr>
      </w:pPr>
      <w:r w:rsidRPr="00A727C8">
        <w:rPr>
          <w:lang w:val="ro-RO"/>
        </w:rPr>
        <w:t xml:space="preserve">De asemenea, românii în general au o percepția despre locuințele personale ca fiind sigure. Mai exact, 83% spun că locuința </w:t>
      </w:r>
      <w:r w:rsidR="003D2D4B">
        <w:rPr>
          <w:lang w:val="ro-RO"/>
        </w:rPr>
        <w:t xml:space="preserve">lor </w:t>
      </w:r>
      <w:r w:rsidRPr="00A727C8">
        <w:rPr>
          <w:lang w:val="ro-RO"/>
        </w:rPr>
        <w:t xml:space="preserve">este sigură la </w:t>
      </w:r>
      <w:r w:rsidR="003D2D4B">
        <w:rPr>
          <w:lang w:val="ro-RO"/>
        </w:rPr>
        <w:t xml:space="preserve">eventuale </w:t>
      </w:r>
      <w:r w:rsidRPr="00A727C8">
        <w:rPr>
          <w:lang w:val="ro-RO"/>
        </w:rPr>
        <w:t>calamități, la fenomene meteo extreme (precum inundații, ploi foarte puternice, căderi mari de zăpadă, avalanșe).</w:t>
      </w:r>
      <w:r w:rsidR="00746C94" w:rsidRPr="00A727C8">
        <w:rPr>
          <w:lang w:val="ro-RO"/>
        </w:rPr>
        <w:t xml:space="preserve"> </w:t>
      </w:r>
      <w:r w:rsidR="003D2D4B">
        <w:rPr>
          <w:lang w:val="ro-RO"/>
        </w:rPr>
        <w:t xml:space="preserve">În plus, </w:t>
      </w:r>
      <w:r w:rsidR="00746C94" w:rsidRPr="00A727C8">
        <w:rPr>
          <w:lang w:val="ro-RO"/>
        </w:rPr>
        <w:t>79% afirmă că locuința lor este sigură la un eventual cutremur.</w:t>
      </w:r>
    </w:p>
    <w:p w14:paraId="60354BBC" w14:textId="01AF00D4" w:rsidR="00ED6C1E" w:rsidRPr="00A727C8" w:rsidRDefault="00746C94" w:rsidP="00ED6C1E">
      <w:pPr>
        <w:spacing w:line="360" w:lineRule="auto"/>
        <w:ind w:firstLine="567"/>
        <w:jc w:val="both"/>
        <w:rPr>
          <w:lang w:val="ro-RO"/>
        </w:rPr>
      </w:pPr>
      <w:r w:rsidRPr="00A727C8">
        <w:rPr>
          <w:lang w:val="ro-RO"/>
        </w:rPr>
        <w:t>83% dintre români spun că locuința lor are acces la apă curentă. Totuși, pe baza datelor obiective (indicatorii INS PMI109B, care furnizează numărul absolut de persoane racordate</w:t>
      </w:r>
      <w:r w:rsidR="003D2D4B">
        <w:rPr>
          <w:lang w:val="ro-RO"/>
        </w:rPr>
        <w:t xml:space="preserve"> la rețea</w:t>
      </w:r>
      <w:r w:rsidRPr="00A727C8">
        <w:rPr>
          <w:lang w:val="ro-RO"/>
        </w:rPr>
        <w:t xml:space="preserve"> pentru fiecare an, și POP107A, care ne dă populația anuală </w:t>
      </w:r>
      <w:r w:rsidR="003D2D4B">
        <w:rPr>
          <w:lang w:val="ro-RO"/>
        </w:rPr>
        <w:t>a țării</w:t>
      </w:r>
      <w:r w:rsidRPr="00A727C8">
        <w:rPr>
          <w:lang w:val="ro-RO"/>
        </w:rPr>
        <w:t xml:space="preserve">), doar 61,8% din populație era conectată în 2019 la sistemul public de alimentare cu apă. În plus, 82% spun că au în locuință duș sau baie, iar 79% raportează că au toaletă în interiorul locuinței. În acest caz, datele obiective și cele subiective par să conveargă: potrivit indicatorului </w:t>
      </w:r>
      <w:proofErr w:type="spellStart"/>
      <w:r w:rsidRPr="00A727C8">
        <w:rPr>
          <w:lang w:val="ro-RO"/>
        </w:rPr>
        <w:t>Eurostat</w:t>
      </w:r>
      <w:proofErr w:type="spellEnd"/>
      <w:r w:rsidRPr="00A727C8">
        <w:rPr>
          <w:lang w:val="ro-RO"/>
        </w:rPr>
        <w:t xml:space="preserve"> </w:t>
      </w:r>
      <w:proofErr w:type="spellStart"/>
      <w:r w:rsidRPr="00A727C8">
        <w:rPr>
          <w:lang w:val="ro-RO"/>
        </w:rPr>
        <w:t>SDG_06_10</w:t>
      </w:r>
      <w:proofErr w:type="spellEnd"/>
      <w:r w:rsidRPr="00A727C8">
        <w:rPr>
          <w:lang w:val="ro-RO"/>
        </w:rPr>
        <w:t>, în 2019</w:t>
      </w:r>
      <w:r w:rsidR="00ED6C1E" w:rsidRPr="00A727C8">
        <w:rPr>
          <w:lang w:val="ro-RO"/>
        </w:rPr>
        <w:t xml:space="preserve">, doar 22,4% dintre români nu aveau baie, duș sau toaletă în interiorul locuinței. Cât privește accesul </w:t>
      </w:r>
      <w:r w:rsidR="003E3E9D">
        <w:rPr>
          <w:lang w:val="ro-RO"/>
        </w:rPr>
        <w:t>l</w:t>
      </w:r>
      <w:r w:rsidR="00ED6C1E" w:rsidRPr="00A727C8">
        <w:rPr>
          <w:lang w:val="ro-RO"/>
        </w:rPr>
        <w:t xml:space="preserve">a rețeaua de canalizare, 67% dintre români spun că au acces la această rețea. Potrivit datelor INS (folosind indicatorul INS PMI109A), în 2019 aveam 47,4% din populație conectată la sistemul public de canalizare. Încă o dată, constatăm o importantă diferență </w:t>
      </w:r>
      <w:r w:rsidR="003D2D4B">
        <w:rPr>
          <w:lang w:val="ro-RO"/>
        </w:rPr>
        <w:t>î</w:t>
      </w:r>
      <w:r w:rsidR="00ED6C1E" w:rsidRPr="00A727C8">
        <w:rPr>
          <w:lang w:val="ro-RO"/>
        </w:rPr>
        <w:t>ntre datele obiective și cele subiective.</w:t>
      </w:r>
    </w:p>
    <w:p w14:paraId="5CEE8B3F" w14:textId="31BF72CC" w:rsidR="00FC3942" w:rsidRPr="00A727C8" w:rsidRDefault="00FC3942" w:rsidP="00ED6C1E">
      <w:pPr>
        <w:spacing w:line="360" w:lineRule="auto"/>
        <w:ind w:firstLine="567"/>
        <w:jc w:val="both"/>
        <w:rPr>
          <w:lang w:val="ro-RO"/>
        </w:rPr>
      </w:pPr>
      <w:r w:rsidRPr="00A727C8">
        <w:rPr>
          <w:lang w:val="ro-RO"/>
        </w:rPr>
        <w:t xml:space="preserve">13% dintre români spun că locuința în care trăiesc are igrasie, 10% spun că acoperișul are scurgeri, 9% afirmă că locuința are lumină insuficientă, iar 6% că trăiesc în locuințe cu ferestre, podele, sau uși putrezite. Aceste rezultate sunt apropiate de ce </w:t>
      </w:r>
      <w:r w:rsidR="003D2D4B">
        <w:rPr>
          <w:lang w:val="ro-RO"/>
        </w:rPr>
        <w:t>observăm</w:t>
      </w:r>
      <w:r w:rsidRPr="00A727C8">
        <w:rPr>
          <w:lang w:val="ro-RO"/>
        </w:rPr>
        <w:t xml:space="preserve"> în raportările </w:t>
      </w:r>
      <w:proofErr w:type="spellStart"/>
      <w:r w:rsidRPr="00A727C8">
        <w:rPr>
          <w:lang w:val="ro-RO"/>
        </w:rPr>
        <w:t>Eurostat</w:t>
      </w:r>
      <w:proofErr w:type="spellEnd"/>
      <w:r w:rsidRPr="00A727C8">
        <w:rPr>
          <w:lang w:val="ro-RO"/>
        </w:rPr>
        <w:t xml:space="preserve">, acolo unde 10% dintre români </w:t>
      </w:r>
      <w:r w:rsidR="00FF0D91" w:rsidRPr="00A727C8">
        <w:rPr>
          <w:lang w:val="ro-RO"/>
        </w:rPr>
        <w:t xml:space="preserve">sunt indicați </w:t>
      </w:r>
      <w:r w:rsidR="002E6FE8">
        <w:rPr>
          <w:lang w:val="ro-RO"/>
        </w:rPr>
        <w:t xml:space="preserve">în 2020 </w:t>
      </w:r>
      <w:r w:rsidR="00FF0D91" w:rsidRPr="00A727C8">
        <w:rPr>
          <w:lang w:val="ro-RO"/>
        </w:rPr>
        <w:t>ca având astfel de probleme majore cu locuința în care trăiesc (vezi Figura 3).</w:t>
      </w:r>
    </w:p>
    <w:p w14:paraId="4B5ABCCE" w14:textId="5F3C7F9D" w:rsidR="00302072" w:rsidRPr="00A727C8" w:rsidRDefault="00302072" w:rsidP="00ED6C1E">
      <w:pPr>
        <w:spacing w:line="360" w:lineRule="auto"/>
        <w:ind w:firstLine="567"/>
        <w:jc w:val="both"/>
        <w:rPr>
          <w:lang w:val="ro-RO"/>
        </w:rPr>
      </w:pPr>
      <w:r w:rsidRPr="00A727C8">
        <w:rPr>
          <w:lang w:val="ro-RO"/>
        </w:rPr>
        <w:lastRenderedPageBreak/>
        <w:t>Așa cum am văzut mai sus, 90% dintre români sunt mulțumiți de locuința în care trăiesc, dar ce se află în spatele acestei percepții?</w:t>
      </w:r>
    </w:p>
    <w:p w14:paraId="2EF89BDA" w14:textId="0A4BFC76" w:rsidR="00302072" w:rsidRPr="00A727C8" w:rsidRDefault="003803D9" w:rsidP="00ED6C1E">
      <w:pPr>
        <w:spacing w:line="360" w:lineRule="auto"/>
        <w:ind w:firstLine="567"/>
        <w:jc w:val="both"/>
        <w:rPr>
          <w:lang w:val="ro-RO"/>
        </w:rPr>
      </w:pPr>
      <w:r w:rsidRPr="00A727C8">
        <w:rPr>
          <w:lang w:val="ro-RO"/>
        </w:rPr>
        <w:t xml:space="preserve">Într-o prima etapă, am căutat, cu ajutorul unei regresii liniare, să vedem dacă factorii </w:t>
      </w:r>
      <w:proofErr w:type="spellStart"/>
      <w:r w:rsidRPr="00A727C8">
        <w:rPr>
          <w:lang w:val="ro-RO"/>
        </w:rPr>
        <w:t>socio</w:t>
      </w:r>
      <w:proofErr w:type="spellEnd"/>
      <w:r w:rsidRPr="00A727C8">
        <w:rPr>
          <w:lang w:val="ro-RO"/>
        </w:rPr>
        <w:t>-demografici sunt în măsură să explice variația legată de mulțumirea românilor față de locuința în care trăiesc. Rezultatele pot fi vizualizate în Tabelul 1.</w:t>
      </w:r>
    </w:p>
    <w:p w14:paraId="02A8FD1F" w14:textId="77777777" w:rsidR="00027C9B" w:rsidRDefault="00027C9B" w:rsidP="00ED6C1E">
      <w:pPr>
        <w:spacing w:line="360" w:lineRule="auto"/>
        <w:ind w:firstLine="567"/>
        <w:jc w:val="both"/>
        <w:rPr>
          <w:lang w:val="ro-RO"/>
        </w:rPr>
        <w:sectPr w:rsidR="00027C9B" w:rsidSect="002A5534">
          <w:pgSz w:w="12240" w:h="15840"/>
          <w:pgMar w:top="1440" w:right="1440" w:bottom="1440" w:left="993" w:header="708" w:footer="708" w:gutter="0"/>
          <w:cols w:space="708"/>
          <w:docGrid w:linePitch="360"/>
        </w:sectPr>
      </w:pPr>
    </w:p>
    <w:p w14:paraId="2020F3E4" w14:textId="00100C00" w:rsidR="003803D9" w:rsidRPr="00A727C8" w:rsidRDefault="003803D9" w:rsidP="00ED6C1E">
      <w:pPr>
        <w:spacing w:line="360" w:lineRule="auto"/>
        <w:ind w:firstLine="567"/>
        <w:jc w:val="both"/>
        <w:rPr>
          <w:lang w:val="ro-RO"/>
        </w:rPr>
      </w:pPr>
    </w:p>
    <w:p w14:paraId="4BA943E0" w14:textId="7B4A4D56" w:rsidR="003803D9" w:rsidRPr="00A727C8" w:rsidRDefault="003803D9" w:rsidP="00F51B49">
      <w:pPr>
        <w:spacing w:line="360" w:lineRule="auto"/>
        <w:jc w:val="center"/>
        <w:rPr>
          <w:b/>
          <w:bCs/>
          <w:lang w:val="ro-RO"/>
        </w:rPr>
      </w:pPr>
      <w:r w:rsidRPr="00A727C8">
        <w:rPr>
          <w:b/>
          <w:bCs/>
          <w:lang w:val="ro-RO"/>
        </w:rPr>
        <w:t xml:space="preserve">Tabelul 1 – Determinanți </w:t>
      </w:r>
      <w:proofErr w:type="spellStart"/>
      <w:r w:rsidRPr="00A727C8">
        <w:rPr>
          <w:b/>
          <w:bCs/>
          <w:lang w:val="ro-RO"/>
        </w:rPr>
        <w:t>socio</w:t>
      </w:r>
      <w:proofErr w:type="spellEnd"/>
      <w:r w:rsidRPr="00A727C8">
        <w:rPr>
          <w:b/>
          <w:bCs/>
          <w:lang w:val="ro-RO"/>
        </w:rPr>
        <w:t>-demografici ai evaluării românilor privind mulțumirea față de locuința în care trăiesc (sondaj de opinie RD17)</w:t>
      </w:r>
    </w:p>
    <w:p w14:paraId="6C85E296" w14:textId="1D3AF3C6" w:rsidR="003803D9" w:rsidRPr="00A727C8" w:rsidRDefault="003803D9" w:rsidP="003803D9">
      <w:pPr>
        <w:spacing w:line="360" w:lineRule="auto"/>
        <w:jc w:val="center"/>
        <w:rPr>
          <w:b/>
          <w:bCs/>
          <w:lang w:val="ro-RO"/>
        </w:rPr>
      </w:pPr>
      <w:r w:rsidRPr="00A727C8">
        <w:rPr>
          <w:b/>
          <w:bCs/>
          <w:noProof/>
          <w:lang w:val="ro-RO"/>
        </w:rPr>
        <w:drawing>
          <wp:inline distT="0" distB="0" distL="0" distR="0" wp14:anchorId="0FB49438" wp14:editId="0212906A">
            <wp:extent cx="4600136" cy="51622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28A0092B-C50C-407E-A947-70E740481C1C}">
                          <a14:useLocalDpi xmlns:a14="http://schemas.microsoft.com/office/drawing/2010/main" val="0"/>
                        </a:ext>
                      </a:extLst>
                    </a:blip>
                    <a:srcRect l="12666" t="15637" r="9924" b="17235"/>
                    <a:stretch/>
                  </pic:blipFill>
                  <pic:spPr bwMode="auto">
                    <a:xfrm>
                      <a:off x="0" y="0"/>
                      <a:ext cx="4601038" cy="5163270"/>
                    </a:xfrm>
                    <a:prstGeom prst="rect">
                      <a:avLst/>
                    </a:prstGeom>
                    <a:ln>
                      <a:noFill/>
                    </a:ln>
                    <a:extLst>
                      <a:ext uri="{53640926-AAD7-44D8-BBD7-CCE9431645EC}">
                        <a14:shadowObscured xmlns:a14="http://schemas.microsoft.com/office/drawing/2010/main"/>
                      </a:ext>
                    </a:extLst>
                  </pic:spPr>
                </pic:pic>
              </a:graphicData>
            </a:graphic>
          </wp:inline>
        </w:drawing>
      </w:r>
    </w:p>
    <w:p w14:paraId="7E53F28D" w14:textId="6039D51D" w:rsidR="00413D67" w:rsidRPr="00A727C8" w:rsidRDefault="003803D9" w:rsidP="003803D9">
      <w:pPr>
        <w:tabs>
          <w:tab w:val="left" w:pos="567"/>
        </w:tabs>
        <w:spacing w:line="360" w:lineRule="auto"/>
        <w:ind w:firstLine="567"/>
        <w:jc w:val="both"/>
        <w:rPr>
          <w:lang w:val="ro-RO"/>
        </w:rPr>
      </w:pPr>
      <w:r w:rsidRPr="00A727C8">
        <w:rPr>
          <w:lang w:val="ro-RO"/>
        </w:rPr>
        <w:t xml:space="preserve">Două rezultate ies în evidență </w:t>
      </w:r>
      <w:r w:rsidR="003D2D4B">
        <w:rPr>
          <w:lang w:val="ro-RO"/>
        </w:rPr>
        <w:t>în</w:t>
      </w:r>
      <w:r w:rsidR="003D2D4B" w:rsidRPr="00A727C8">
        <w:rPr>
          <w:lang w:val="ro-RO"/>
        </w:rPr>
        <w:t xml:space="preserve"> </w:t>
      </w:r>
      <w:r w:rsidR="000B0B06" w:rsidRPr="00A727C8">
        <w:rPr>
          <w:lang w:val="ro-RO"/>
        </w:rPr>
        <w:t>Tabelul</w:t>
      </w:r>
      <w:r w:rsidRPr="00A727C8">
        <w:rPr>
          <w:lang w:val="ro-RO"/>
        </w:rPr>
        <w:t xml:space="preserve"> 1.</w:t>
      </w:r>
      <w:r w:rsidR="000B0B06" w:rsidRPr="00A727C8">
        <w:rPr>
          <w:lang w:val="ro-RO"/>
        </w:rPr>
        <w:t xml:space="preserve"> În primul rând, se observă că acei cu educație primară, față de cei cu educație medie, au o probabilitate cu 8% mai mică să spună că sunt mulțumiți </w:t>
      </w:r>
      <w:r w:rsidR="000B0B06" w:rsidRPr="00A727C8">
        <w:rPr>
          <w:lang w:val="ro-RO"/>
        </w:rPr>
        <w:lastRenderedPageBreak/>
        <w:t xml:space="preserve">de locuința în care trăiesc. De asemenea, cei care raportează, ca operaționalizare a venitului subiectiv, că </w:t>
      </w:r>
      <w:r w:rsidR="003D2D4B">
        <w:rPr>
          <w:lang w:val="en-US"/>
        </w:rPr>
        <w:t>“</w:t>
      </w:r>
      <w:r w:rsidR="000B0B06" w:rsidRPr="00A727C8">
        <w:rPr>
          <w:lang w:val="ro-RO"/>
        </w:rPr>
        <w:t>trăiesc bine</w:t>
      </w:r>
      <w:r w:rsidR="003D2D4B">
        <w:rPr>
          <w:lang w:val="ro-RO"/>
        </w:rPr>
        <w:t>”</w:t>
      </w:r>
      <w:r w:rsidR="000B0B06" w:rsidRPr="00A727C8">
        <w:rPr>
          <w:lang w:val="ro-RO"/>
        </w:rPr>
        <w:t xml:space="preserve"> sunt cu 8% mai probabil să fie mulțumiți de locuința personală. </w:t>
      </w:r>
      <w:r w:rsidR="00413D67" w:rsidRPr="00A727C8">
        <w:rPr>
          <w:lang w:val="ro-RO"/>
        </w:rPr>
        <w:t xml:space="preserve">Alți factori </w:t>
      </w:r>
      <w:proofErr w:type="spellStart"/>
      <w:r w:rsidR="00413D67" w:rsidRPr="00A727C8">
        <w:rPr>
          <w:lang w:val="ro-RO"/>
        </w:rPr>
        <w:t>socio</w:t>
      </w:r>
      <w:proofErr w:type="spellEnd"/>
      <w:r w:rsidR="00413D67" w:rsidRPr="00A727C8">
        <w:rPr>
          <w:lang w:val="ro-RO"/>
        </w:rPr>
        <w:t>-demografici nu au un efect substanțial sau semnificativ asupra satisfacției legate de propria locuință</w:t>
      </w:r>
      <w:r w:rsidR="008F4B86">
        <w:rPr>
          <w:lang w:val="ro-RO"/>
        </w:rPr>
        <w:t>, iar capacitatea explicativă a modelului rămâne scăzută.</w:t>
      </w:r>
    </w:p>
    <w:p w14:paraId="3E60ED54" w14:textId="77777777" w:rsidR="00413D67" w:rsidRPr="00A727C8" w:rsidRDefault="00413D67" w:rsidP="003803D9">
      <w:pPr>
        <w:tabs>
          <w:tab w:val="left" w:pos="567"/>
        </w:tabs>
        <w:spacing w:line="360" w:lineRule="auto"/>
        <w:ind w:firstLine="567"/>
        <w:jc w:val="both"/>
        <w:rPr>
          <w:lang w:val="ro-RO"/>
        </w:rPr>
      </w:pPr>
    </w:p>
    <w:p w14:paraId="79A6AE6C" w14:textId="25B1AEF3" w:rsidR="003803D9" w:rsidRPr="00A727C8" w:rsidRDefault="00413D67" w:rsidP="00F51B49">
      <w:pPr>
        <w:tabs>
          <w:tab w:val="left" w:pos="567"/>
        </w:tabs>
        <w:spacing w:line="360" w:lineRule="auto"/>
        <w:jc w:val="center"/>
        <w:rPr>
          <w:b/>
          <w:bCs/>
          <w:lang w:val="ro-RO"/>
        </w:rPr>
      </w:pPr>
      <w:r w:rsidRPr="00A727C8">
        <w:rPr>
          <w:b/>
          <w:bCs/>
          <w:lang w:val="ro-RO"/>
        </w:rPr>
        <w:t xml:space="preserve">Tabelul 2 – Legătura </w:t>
      </w:r>
      <w:r w:rsidR="008F4B86">
        <w:rPr>
          <w:b/>
          <w:bCs/>
          <w:lang w:val="ro-RO"/>
        </w:rPr>
        <w:t>di</w:t>
      </w:r>
      <w:r w:rsidRPr="00A727C8">
        <w:rPr>
          <w:b/>
          <w:bCs/>
          <w:lang w:val="ro-RO"/>
        </w:rPr>
        <w:t>ntre evaluarea direcției în care se îndreaptă România și satisfacția față de propria locuință (sondajul de opinie RD17)</w:t>
      </w:r>
    </w:p>
    <w:p w14:paraId="4DFBB50D" w14:textId="15CF5EFF" w:rsidR="004C755C" w:rsidRPr="00A727C8" w:rsidRDefault="004C755C" w:rsidP="004C755C">
      <w:pPr>
        <w:tabs>
          <w:tab w:val="left" w:pos="567"/>
        </w:tabs>
        <w:spacing w:line="360" w:lineRule="auto"/>
        <w:jc w:val="center"/>
        <w:rPr>
          <w:b/>
          <w:bCs/>
          <w:lang w:val="ro-RO"/>
        </w:rPr>
      </w:pPr>
      <w:r w:rsidRPr="00A727C8">
        <w:rPr>
          <w:b/>
          <w:bCs/>
          <w:noProof/>
          <w:lang w:val="ro-RO"/>
        </w:rPr>
        <w:drawing>
          <wp:inline distT="0" distB="0" distL="0" distR="0" wp14:anchorId="11A5E6F3" wp14:editId="575FEB36">
            <wp:extent cx="4593102" cy="2229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l="12784" t="34567" r="9915" b="36441"/>
                    <a:stretch/>
                  </pic:blipFill>
                  <pic:spPr bwMode="auto">
                    <a:xfrm>
                      <a:off x="0" y="0"/>
                      <a:ext cx="4594465" cy="2229989"/>
                    </a:xfrm>
                    <a:prstGeom prst="rect">
                      <a:avLst/>
                    </a:prstGeom>
                    <a:ln>
                      <a:noFill/>
                    </a:ln>
                    <a:extLst>
                      <a:ext uri="{53640926-AAD7-44D8-BBD7-CCE9431645EC}">
                        <a14:shadowObscured xmlns:a14="http://schemas.microsoft.com/office/drawing/2010/main"/>
                      </a:ext>
                    </a:extLst>
                  </pic:spPr>
                </pic:pic>
              </a:graphicData>
            </a:graphic>
          </wp:inline>
        </w:drawing>
      </w:r>
    </w:p>
    <w:p w14:paraId="15B49175" w14:textId="411A6C05" w:rsidR="004C755C" w:rsidRPr="00A727C8" w:rsidRDefault="004C755C" w:rsidP="004C755C">
      <w:pPr>
        <w:tabs>
          <w:tab w:val="left" w:pos="567"/>
        </w:tabs>
        <w:spacing w:line="360" w:lineRule="auto"/>
        <w:ind w:firstLine="567"/>
        <w:jc w:val="both"/>
        <w:rPr>
          <w:lang w:val="ro-RO"/>
        </w:rPr>
      </w:pPr>
      <w:r w:rsidRPr="00A727C8">
        <w:rPr>
          <w:lang w:val="ro-RO"/>
        </w:rPr>
        <w:t>Mergând mai departe, există vreo legătură între evaluarea direcției în care se îndreaptă România și satisfacția față de propria locuință? Tabelul 2 furnizează un răspuns pozitiv. Cei care spun că România se îndreaptă într-o direcție bună sunt cu 7% mai probabil să fie mulțumiți de locuința în care trăiesc.</w:t>
      </w:r>
    </w:p>
    <w:p w14:paraId="21A17C1C" w14:textId="77777777" w:rsidR="00027C9B" w:rsidRDefault="00906EF5" w:rsidP="00F51B49">
      <w:pPr>
        <w:tabs>
          <w:tab w:val="left" w:pos="0"/>
        </w:tabs>
        <w:spacing w:line="360" w:lineRule="auto"/>
        <w:ind w:firstLine="567"/>
        <w:jc w:val="both"/>
        <w:rPr>
          <w:lang w:val="ro-RO"/>
        </w:rPr>
        <w:sectPr w:rsidR="00027C9B" w:rsidSect="002A5534">
          <w:pgSz w:w="12240" w:h="15840"/>
          <w:pgMar w:top="1440" w:right="1440" w:bottom="1440" w:left="993" w:header="708" w:footer="708" w:gutter="0"/>
          <w:cols w:space="708"/>
          <w:docGrid w:linePitch="360"/>
        </w:sectPr>
      </w:pPr>
      <w:r w:rsidRPr="00A727C8">
        <w:rPr>
          <w:lang w:val="ro-RO"/>
        </w:rPr>
        <w:t>În final, am căutat să vedem dacă indicatorii obiectivi ai locuirii din Figura 4 influențează satisfacția privind propria locuință. Astfel, am estimat regresii liniare care includ, pe rând, fiecare indicator obiectiv, plus variabilele de control prezente în Tabelul 1. Fiecare coeficient (alături de intervalele de încredere de 95%) este rezultatul unei estimări. Rezultatele pot fi văzute în Figura 5</w:t>
      </w:r>
      <w:r w:rsidR="00CF1911" w:rsidRPr="00A727C8">
        <w:rPr>
          <w:lang w:val="ro-RO"/>
        </w:rPr>
        <w:t xml:space="preserve">. Astfel, sunt mai probabil să fie mulțumiți de propria locuință cei care: au toaletă (6%) sau baie/duș </w:t>
      </w:r>
      <w:r w:rsidR="00CF1911" w:rsidRPr="00A727C8">
        <w:rPr>
          <w:lang w:val="ro-RO"/>
        </w:rPr>
        <w:lastRenderedPageBreak/>
        <w:t xml:space="preserve">(7%) în interior, consideră că au spațiu suficient în locuință (21%), cred că locuința este sigură în raport cu </w:t>
      </w:r>
      <w:r w:rsidR="008F4B86">
        <w:rPr>
          <w:lang w:val="ro-RO"/>
        </w:rPr>
        <w:t xml:space="preserve">eventualele </w:t>
      </w:r>
      <w:r w:rsidR="00CF1911" w:rsidRPr="00A727C8">
        <w:rPr>
          <w:lang w:val="ro-RO"/>
        </w:rPr>
        <w:t>calamităț</w:t>
      </w:r>
      <w:r w:rsidR="008F4B86">
        <w:rPr>
          <w:lang w:val="ro-RO"/>
        </w:rPr>
        <w:t>i</w:t>
      </w:r>
      <w:r w:rsidR="00CF1911" w:rsidRPr="00A727C8">
        <w:rPr>
          <w:lang w:val="ro-RO"/>
        </w:rPr>
        <w:t xml:space="preserve"> (21%) și cu un eventual cutremur (15%). Pe de altă parte, sunt mai puțin probabil să fie mulțumiți de propria locuință cei care: raportează că locuința are un acoperiș cu scurgeri (-7%), că locuința nu are lumină suficientă (-7%), că are igrasie (-11%) sau uși, ferestre și podele putrezite (-18%).</w:t>
      </w:r>
      <w:r w:rsidR="003F0F16" w:rsidRPr="00A727C8">
        <w:rPr>
          <w:lang w:val="ro-RO"/>
        </w:rPr>
        <w:t xml:space="preserve"> Aceste rezultate sunt în direcția așteptată și </w:t>
      </w:r>
      <w:r w:rsidR="008F4B86">
        <w:rPr>
          <w:lang w:val="ro-RO"/>
        </w:rPr>
        <w:t xml:space="preserve">arată </w:t>
      </w:r>
      <w:r w:rsidR="003F0F16" w:rsidRPr="00A727C8">
        <w:rPr>
          <w:lang w:val="ro-RO"/>
        </w:rPr>
        <w:t xml:space="preserve">faptul că, în privința calității locuirii, aspectele </w:t>
      </w:r>
      <w:r w:rsidR="008F4B86">
        <w:rPr>
          <w:lang w:val="ro-RO"/>
        </w:rPr>
        <w:t>o</w:t>
      </w:r>
      <w:r w:rsidR="003F0F16" w:rsidRPr="00A727C8">
        <w:rPr>
          <w:lang w:val="ro-RO"/>
        </w:rPr>
        <w:t>biective influențează percepția generală despre locuință.</w:t>
      </w:r>
    </w:p>
    <w:p w14:paraId="4B4F6D21" w14:textId="28034CAE" w:rsidR="00906EF5" w:rsidRPr="00A727C8" w:rsidRDefault="00906EF5" w:rsidP="00F51B49">
      <w:pPr>
        <w:tabs>
          <w:tab w:val="left" w:pos="0"/>
        </w:tabs>
        <w:spacing w:line="360" w:lineRule="auto"/>
        <w:ind w:firstLine="567"/>
        <w:jc w:val="both"/>
        <w:rPr>
          <w:lang w:val="ro-RO"/>
        </w:rPr>
      </w:pPr>
    </w:p>
    <w:p w14:paraId="28F4F308" w14:textId="3A0950E5" w:rsidR="00906EF5" w:rsidRPr="00A727C8" w:rsidRDefault="00906EF5" w:rsidP="00F51B49">
      <w:pPr>
        <w:tabs>
          <w:tab w:val="left" w:pos="567"/>
        </w:tabs>
        <w:spacing w:line="360" w:lineRule="auto"/>
        <w:jc w:val="center"/>
        <w:rPr>
          <w:b/>
          <w:bCs/>
          <w:lang w:val="ro-RO"/>
        </w:rPr>
      </w:pPr>
      <w:r w:rsidRPr="00A727C8">
        <w:rPr>
          <w:b/>
          <w:bCs/>
          <w:lang w:val="ro-RO"/>
        </w:rPr>
        <w:t>Figura 5 – Determinanți obiectivi ai satisfacției față de propria locuință (sondajul de opinie RD17)</w:t>
      </w:r>
    </w:p>
    <w:p w14:paraId="1271212F" w14:textId="7F6419DF" w:rsidR="00906EF5" w:rsidRPr="00A727C8" w:rsidRDefault="00906EF5" w:rsidP="00F51B49">
      <w:pPr>
        <w:tabs>
          <w:tab w:val="left" w:pos="567"/>
        </w:tabs>
        <w:spacing w:line="360" w:lineRule="auto"/>
        <w:jc w:val="center"/>
        <w:rPr>
          <w:b/>
          <w:bCs/>
          <w:lang w:val="ro-RO"/>
        </w:rPr>
      </w:pPr>
      <w:r w:rsidRPr="00A727C8">
        <w:rPr>
          <w:b/>
          <w:bCs/>
          <w:noProof/>
          <w:lang w:val="ro-RO"/>
        </w:rPr>
        <w:drawing>
          <wp:inline distT="0" distB="0" distL="0" distR="0" wp14:anchorId="3E418CCD" wp14:editId="134FC0C8">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32E3A31" w14:textId="3E16C3CC" w:rsidR="00906EF5" w:rsidRPr="00A727C8" w:rsidRDefault="00906EF5" w:rsidP="004C755C">
      <w:pPr>
        <w:tabs>
          <w:tab w:val="left" w:pos="567"/>
        </w:tabs>
        <w:spacing w:line="360" w:lineRule="auto"/>
        <w:ind w:firstLine="567"/>
        <w:jc w:val="both"/>
        <w:rPr>
          <w:lang w:val="ro-RO"/>
        </w:rPr>
      </w:pPr>
    </w:p>
    <w:p w14:paraId="0A623517" w14:textId="1F31A812" w:rsidR="00393656" w:rsidRPr="00A727C8" w:rsidRDefault="00393656" w:rsidP="004C755C">
      <w:pPr>
        <w:tabs>
          <w:tab w:val="left" w:pos="567"/>
        </w:tabs>
        <w:spacing w:line="360" w:lineRule="auto"/>
        <w:ind w:firstLine="567"/>
        <w:jc w:val="both"/>
        <w:rPr>
          <w:b/>
          <w:bCs/>
          <w:lang w:val="ro-RO"/>
        </w:rPr>
      </w:pPr>
      <w:r w:rsidRPr="00A727C8">
        <w:rPr>
          <w:b/>
          <w:bCs/>
          <w:lang w:val="ro-RO"/>
        </w:rPr>
        <w:t>Scurte concluzii</w:t>
      </w:r>
    </w:p>
    <w:p w14:paraId="4F098CE2" w14:textId="3B8176D1" w:rsidR="00393656" w:rsidRPr="00A727C8" w:rsidRDefault="000E1CB5" w:rsidP="004C755C">
      <w:pPr>
        <w:tabs>
          <w:tab w:val="left" w:pos="567"/>
        </w:tabs>
        <w:spacing w:line="360" w:lineRule="auto"/>
        <w:ind w:firstLine="567"/>
        <w:jc w:val="both"/>
        <w:rPr>
          <w:lang w:val="ro-RO"/>
        </w:rPr>
      </w:pPr>
      <w:r w:rsidRPr="00A727C8">
        <w:rPr>
          <w:lang w:val="ro-RO"/>
        </w:rPr>
        <w:t xml:space="preserve">În urma acestei analize, se impun </w:t>
      </w:r>
      <w:r w:rsidR="00EB3808" w:rsidRPr="00A727C8">
        <w:rPr>
          <w:lang w:val="ro-RO"/>
        </w:rPr>
        <w:t>trei</w:t>
      </w:r>
      <w:r w:rsidRPr="00A727C8">
        <w:rPr>
          <w:lang w:val="ro-RO"/>
        </w:rPr>
        <w:t xml:space="preserve"> scurte concluzii.</w:t>
      </w:r>
    </w:p>
    <w:p w14:paraId="405B1344" w14:textId="49989C90" w:rsidR="000E1CB5" w:rsidRPr="00A727C8" w:rsidRDefault="000E1CB5" w:rsidP="004C755C">
      <w:pPr>
        <w:tabs>
          <w:tab w:val="left" w:pos="567"/>
        </w:tabs>
        <w:spacing w:line="360" w:lineRule="auto"/>
        <w:ind w:firstLine="567"/>
        <w:jc w:val="both"/>
        <w:rPr>
          <w:lang w:val="ro-RO"/>
        </w:rPr>
      </w:pPr>
      <w:r w:rsidRPr="00A727C8">
        <w:rPr>
          <w:lang w:val="ro-RO"/>
        </w:rPr>
        <w:t xml:space="preserve">În primul rând, România continuă să aibă, în ciuda progreselor înregistrate în ultimii 15 – 20 ani, probleme importante legate de calitatea locuirii, pe baza datelor obiective. Iese în evidență situația privind supraaglomerarea locuințelor, dar </w:t>
      </w:r>
      <w:r w:rsidR="008F4B86">
        <w:rPr>
          <w:lang w:val="ro-RO"/>
        </w:rPr>
        <w:t xml:space="preserve">se remarcă </w:t>
      </w:r>
      <w:r w:rsidRPr="00A727C8">
        <w:rPr>
          <w:lang w:val="ro-RO"/>
        </w:rPr>
        <w:t xml:space="preserve">și accesul </w:t>
      </w:r>
      <w:r w:rsidR="008F4B86">
        <w:rPr>
          <w:lang w:val="ro-RO"/>
        </w:rPr>
        <w:t xml:space="preserve">încă deficitar </w:t>
      </w:r>
      <w:r w:rsidRPr="00A727C8">
        <w:rPr>
          <w:lang w:val="ro-RO"/>
        </w:rPr>
        <w:t xml:space="preserve">la sisteme de canalizare moderne. Se remarcă de asemenea evoluția pozitivă legată de reducerea ponderii locuințelor care nu aveau condiții adecvate </w:t>
      </w:r>
      <w:r w:rsidR="008F4B86">
        <w:rPr>
          <w:lang w:val="ro-RO"/>
        </w:rPr>
        <w:t xml:space="preserve">de bază </w:t>
      </w:r>
      <w:r w:rsidRPr="00A727C8">
        <w:rPr>
          <w:lang w:val="ro-RO"/>
        </w:rPr>
        <w:t>– acoperiș cu scurgeri, igrasie, ferestre, uși și podele putrezite.</w:t>
      </w:r>
    </w:p>
    <w:p w14:paraId="3214E331" w14:textId="01F83AEB" w:rsidR="000E1CB5" w:rsidRPr="00A727C8" w:rsidRDefault="000E1CB5" w:rsidP="004C755C">
      <w:pPr>
        <w:tabs>
          <w:tab w:val="left" w:pos="567"/>
        </w:tabs>
        <w:spacing w:line="360" w:lineRule="auto"/>
        <w:ind w:firstLine="567"/>
        <w:jc w:val="both"/>
        <w:rPr>
          <w:lang w:val="ro-RO"/>
        </w:rPr>
      </w:pPr>
      <w:r w:rsidRPr="00A727C8">
        <w:rPr>
          <w:lang w:val="ro-RO"/>
        </w:rPr>
        <w:t xml:space="preserve">În al doilea rând, și în ciuda acestor evoluții obiective, remarcăm, pe baza datelor de opinie publică, nivelul foarte ridicat al ponderii românilor care sunt mulțumiți de locuința în care trăiesc. Acest fapt ascunde probabil un nivel important de </w:t>
      </w:r>
      <w:proofErr w:type="spellStart"/>
      <w:r w:rsidRPr="00A727C8">
        <w:rPr>
          <w:lang w:val="ro-RO"/>
        </w:rPr>
        <w:t>dezirabilitate</w:t>
      </w:r>
      <w:proofErr w:type="spellEnd"/>
      <w:r w:rsidRPr="00A727C8">
        <w:rPr>
          <w:lang w:val="ro-RO"/>
        </w:rPr>
        <w:t xml:space="preserve"> socială</w:t>
      </w:r>
      <w:r w:rsidR="008F4B86">
        <w:rPr>
          <w:lang w:val="ro-RO"/>
        </w:rPr>
        <w:t>, greu de evitat prin intermediul unui sondaj de opinie</w:t>
      </w:r>
      <w:r w:rsidRPr="00A727C8">
        <w:rPr>
          <w:lang w:val="ro-RO"/>
        </w:rPr>
        <w:t>. Observăm de asemenea lipsa de aliniere între datele obiective și cele subiective în privința</w:t>
      </w:r>
      <w:r w:rsidR="00EB3808" w:rsidRPr="00A727C8">
        <w:rPr>
          <w:lang w:val="ro-RO"/>
        </w:rPr>
        <w:t xml:space="preserve"> supraaglomerării și</w:t>
      </w:r>
      <w:r w:rsidRPr="00A727C8">
        <w:rPr>
          <w:lang w:val="ro-RO"/>
        </w:rPr>
        <w:t xml:space="preserve"> accesului la rețeaua de apă potabilă</w:t>
      </w:r>
      <w:r w:rsidR="00EB3808" w:rsidRPr="00A727C8">
        <w:rPr>
          <w:lang w:val="ro-RO"/>
        </w:rPr>
        <w:t xml:space="preserve"> și de canalizare.</w:t>
      </w:r>
    </w:p>
    <w:p w14:paraId="392A4FA4" w14:textId="25E5C347" w:rsidR="00EB3808" w:rsidRPr="00A727C8" w:rsidRDefault="00EB3808" w:rsidP="004C755C">
      <w:pPr>
        <w:tabs>
          <w:tab w:val="left" w:pos="567"/>
        </w:tabs>
        <w:spacing w:line="360" w:lineRule="auto"/>
        <w:ind w:firstLine="567"/>
        <w:jc w:val="both"/>
        <w:rPr>
          <w:lang w:val="ro-RO"/>
        </w:rPr>
      </w:pPr>
      <w:r w:rsidRPr="00A727C8">
        <w:rPr>
          <w:lang w:val="ro-RO"/>
        </w:rPr>
        <w:t xml:space="preserve">În al treilea rând, factorii </w:t>
      </w:r>
      <w:proofErr w:type="spellStart"/>
      <w:r w:rsidRPr="00A727C8">
        <w:rPr>
          <w:lang w:val="ro-RO"/>
        </w:rPr>
        <w:t>socio</w:t>
      </w:r>
      <w:proofErr w:type="spellEnd"/>
      <w:r w:rsidRPr="00A727C8">
        <w:rPr>
          <w:lang w:val="ro-RO"/>
        </w:rPr>
        <w:t>-demografici au impact redus în explicarea satisfacției față de propria locuință, în raport cu evaluarea generală privind mersul lucrurilor în România și cu aspecte obiective privind locuirea.</w:t>
      </w:r>
      <w:r w:rsidR="008F4B86">
        <w:rPr>
          <w:lang w:val="ro-RO"/>
        </w:rPr>
        <w:t xml:space="preserve"> Realitatea obiectivă </w:t>
      </w:r>
      <w:proofErr w:type="spellStart"/>
      <w:r w:rsidR="008F4B86">
        <w:rPr>
          <w:lang w:val="ro-RO"/>
        </w:rPr>
        <w:t>egotropică</w:t>
      </w:r>
      <w:proofErr w:type="spellEnd"/>
      <w:r w:rsidR="008F4B86">
        <w:rPr>
          <w:lang w:val="ro-RO"/>
        </w:rPr>
        <w:t>, dar și planul național  colorează percepția despre locuința personală.</w:t>
      </w:r>
    </w:p>
    <w:sectPr w:rsidR="00EB3808" w:rsidRPr="00A727C8" w:rsidSect="002A5534">
      <w:pgSz w:w="12240" w:h="15840"/>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237E" w14:textId="77777777" w:rsidR="00B96359" w:rsidRDefault="00B96359" w:rsidP="00760667">
      <w:r>
        <w:separator/>
      </w:r>
    </w:p>
  </w:endnote>
  <w:endnote w:type="continuationSeparator" w:id="0">
    <w:p w14:paraId="5AB8B550" w14:textId="77777777" w:rsidR="00B96359" w:rsidRDefault="00B96359" w:rsidP="0076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9113055"/>
      <w:docPartObj>
        <w:docPartGallery w:val="Page Numbers (Bottom of Page)"/>
        <w:docPartUnique/>
      </w:docPartObj>
    </w:sdtPr>
    <w:sdtEndPr>
      <w:rPr>
        <w:rStyle w:val="PageNumber"/>
      </w:rPr>
    </w:sdtEndPr>
    <w:sdtContent>
      <w:p w14:paraId="739D90DE" w14:textId="621A6C86" w:rsidR="00760667" w:rsidRDefault="00760667"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FE553" w14:textId="77777777" w:rsidR="00760667" w:rsidRDefault="00760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3078500"/>
      <w:docPartObj>
        <w:docPartGallery w:val="Page Numbers (Bottom of Page)"/>
        <w:docPartUnique/>
      </w:docPartObj>
    </w:sdtPr>
    <w:sdtEndPr>
      <w:rPr>
        <w:rStyle w:val="PageNumber"/>
      </w:rPr>
    </w:sdtEndPr>
    <w:sdtContent>
      <w:p w14:paraId="25696447" w14:textId="13822354" w:rsidR="00760667" w:rsidRDefault="00760667" w:rsidP="0036628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1679925191"/>
      <w:docPartObj>
        <w:docPartGallery w:val="Page Numbers (Bottom of Page)"/>
        <w:docPartUnique/>
      </w:docPartObj>
    </w:sdtPr>
    <w:sdtEndPr>
      <w:rPr>
        <w:rStyle w:val="PageNumber"/>
      </w:rPr>
    </w:sdtEndPr>
    <w:sdtContent>
      <w:p w14:paraId="1CD500F2" w14:textId="77777777" w:rsidR="002A5534" w:rsidRDefault="002A5534" w:rsidP="002A55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sdt>
    <w:sdtPr>
      <w:rPr>
        <w:rStyle w:val="PageNumber"/>
      </w:rPr>
      <w:id w:val="-793211166"/>
      <w:docPartObj>
        <w:docPartGallery w:val="Page Numbers (Bottom of Page)"/>
        <w:docPartUnique/>
      </w:docPartObj>
    </w:sdtPr>
    <w:sdtEndPr>
      <w:rPr>
        <w:rStyle w:val="PageNumber"/>
      </w:rPr>
    </w:sdtEndPr>
    <w:sdtContent>
      <w:p w14:paraId="3291F418" w14:textId="77777777" w:rsidR="002A5534" w:rsidRDefault="002A5534" w:rsidP="002A55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44E0EB1" w14:textId="77777777" w:rsidR="002A5534" w:rsidRDefault="002A5534" w:rsidP="002A5534">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7EE37F19" wp14:editId="788FECB2">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44786A5D" wp14:editId="5A955BCF">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2EEFEEDD" wp14:editId="45AB65E2">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61966B33" w14:textId="77777777" w:rsidR="002A5534" w:rsidRPr="00AD473A" w:rsidRDefault="002A5534" w:rsidP="002A5534">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6432" behindDoc="1" locked="0" layoutInCell="1" allowOverlap="1" wp14:anchorId="5B706185" wp14:editId="015A2408">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24DF8" w14:textId="77777777" w:rsidR="00B96359" w:rsidRDefault="00B96359" w:rsidP="00760667">
      <w:r>
        <w:separator/>
      </w:r>
    </w:p>
  </w:footnote>
  <w:footnote w:type="continuationSeparator" w:id="0">
    <w:p w14:paraId="7D038372" w14:textId="77777777" w:rsidR="00B96359" w:rsidRDefault="00B96359" w:rsidP="00760667">
      <w:r>
        <w:continuationSeparator/>
      </w:r>
    </w:p>
  </w:footnote>
  <w:footnote w:id="1">
    <w:p w14:paraId="6847283E" w14:textId="64B555C2" w:rsidR="00AC48B3" w:rsidRPr="00AC48B3" w:rsidRDefault="00AC48B3" w:rsidP="00AC48B3">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w:t>
      </w:r>
      <w:r>
        <w:rPr>
          <w:rFonts w:cstheme="minorHAnsi"/>
          <w:lang w:val="ro-RO"/>
        </w:rPr>
        <w:t>12</w:t>
      </w:r>
      <w:r w:rsidRPr="00092AFD">
        <w:rPr>
          <w:rFonts w:cstheme="minorHAnsi"/>
          <w:lang w:val="ro-RO"/>
        </w:rPr>
        <w:t xml:space="preserve"> persoane, în perioada </w:t>
      </w:r>
      <w:r>
        <w:rPr>
          <w:rFonts w:cstheme="minorHAnsi"/>
          <w:lang w:val="ro-RO"/>
        </w:rPr>
        <w:t>8 – 17 martie</w:t>
      </w:r>
      <w:r w:rsidRPr="00092AFD">
        <w:rPr>
          <w:rFonts w:cstheme="minorHAnsi"/>
          <w:lang w:val="ro-RO"/>
        </w:rPr>
        <w:t xml:space="preserve"> 202</w:t>
      </w:r>
      <w:r>
        <w:rPr>
          <w:rFonts w:cstheme="minorHAnsi"/>
          <w:lang w:val="ro-RO"/>
        </w:rPr>
        <w:t>1</w:t>
      </w:r>
      <w:r w:rsidRPr="00092AFD">
        <w:rPr>
          <w:rFonts w:cstheme="minorHAnsi"/>
          <w:lang w:val="ro-RO"/>
        </w:rPr>
        <w:t xml:space="preserve">. Eșantion stratificat </w:t>
      </w:r>
      <w:proofErr w:type="spellStart"/>
      <w:r w:rsidRPr="00092AFD">
        <w:rPr>
          <w:rFonts w:cstheme="minorHAnsi"/>
          <w:lang w:val="ro-RO"/>
        </w:rPr>
        <w:t>bistadial</w:t>
      </w:r>
      <w:proofErr w:type="spellEnd"/>
      <w:r w:rsidRPr="00092AFD">
        <w:rPr>
          <w:rFonts w:cstheme="minorHAnsi"/>
          <w:lang w:val="ro-RO"/>
        </w:rPr>
        <w:t xml:space="preserve">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w:t>
      </w:r>
      <w:r>
        <w:rPr>
          <w:rFonts w:cstheme="minorHAnsi"/>
          <w:lang w:val="ro-RO"/>
        </w:rPr>
        <w:t>,1</w:t>
      </w:r>
      <w:r w:rsidRPr="00092AFD">
        <w:rPr>
          <w:rFonts w:cstheme="minorHAnsi"/>
          <w:lang w:val="ro-RO"/>
        </w:rPr>
        <w:t>%. S-a realizat ponderarea proporțională iterativă (</w:t>
      </w:r>
      <w:proofErr w:type="spellStart"/>
      <w:r w:rsidRPr="00092AFD">
        <w:rPr>
          <w:rFonts w:cstheme="minorHAnsi"/>
          <w:lang w:val="ro-RO"/>
        </w:rPr>
        <w:t>Raking</w:t>
      </w:r>
      <w:proofErr w:type="spellEnd"/>
      <w:r w:rsidRPr="00092AFD">
        <w:rPr>
          <w:rFonts w:cstheme="minorHAnsi"/>
          <w:lang w:val="ro-RO"/>
        </w:rPr>
        <w:t>/</w:t>
      </w:r>
      <w:proofErr w:type="spellStart"/>
      <w:r w:rsidRPr="00092AFD">
        <w:rPr>
          <w:rFonts w:cstheme="minorHAnsi"/>
          <w:lang w:val="ro-RO"/>
        </w:rPr>
        <w:t>Rim</w:t>
      </w:r>
      <w:proofErr w:type="spellEnd"/>
      <w:r w:rsidRPr="00092AFD">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167A6392" w14:textId="1A580A63" w:rsidR="00CD6CC8" w:rsidRPr="00CD6CC8" w:rsidRDefault="00CD6CC8">
      <w:pPr>
        <w:pStyle w:val="FootnoteText"/>
        <w:rPr>
          <w:lang w:val="ro-RO"/>
        </w:rPr>
      </w:pPr>
      <w:r>
        <w:rPr>
          <w:rStyle w:val="FootnoteReference"/>
        </w:rPr>
        <w:footnoteRef/>
      </w:r>
      <w:r>
        <w:t xml:space="preserve"> </w:t>
      </w:r>
      <w:hyperlink r:id="rId1" w:history="1">
        <w:r w:rsidRPr="00366282">
          <w:rPr>
            <w:rStyle w:val="Hyperlink"/>
          </w:rPr>
          <w:t>https://ec.europa.eu/eurostat/databrowser/view/sdg_11_10/default/table?lang=en</w:t>
        </w:r>
      </w:hyperlink>
      <w:r>
        <w:t xml:space="preserve"> (</w:t>
      </w:r>
      <w:proofErr w:type="spellStart"/>
      <w:r>
        <w:t>Accesat</w:t>
      </w:r>
      <w:proofErr w:type="spellEnd"/>
      <w:r>
        <w:t>: 30/08/2021).</w:t>
      </w:r>
    </w:p>
  </w:footnote>
  <w:footnote w:id="3">
    <w:p w14:paraId="6870AB70" w14:textId="206C9E18" w:rsidR="0003010D" w:rsidRPr="0003010D" w:rsidRDefault="0003010D">
      <w:pPr>
        <w:pStyle w:val="FootnoteText"/>
        <w:rPr>
          <w:lang w:val="ro-RO"/>
        </w:rPr>
      </w:pPr>
      <w:r>
        <w:rPr>
          <w:rStyle w:val="FootnoteReference"/>
        </w:rPr>
        <w:footnoteRef/>
      </w:r>
      <w:r>
        <w:t xml:space="preserve"> </w:t>
      </w:r>
      <w:hyperlink r:id="rId2" w:history="1">
        <w:r w:rsidRPr="00366282">
          <w:rPr>
            <w:rStyle w:val="Hyperlink"/>
          </w:rPr>
          <w:t>https://ec.europa.eu/eurostat/databrowser/view/sdg_06_20/default/table?lang=en</w:t>
        </w:r>
      </w:hyperlink>
      <w:r>
        <w:t xml:space="preserve"> (</w:t>
      </w:r>
      <w:proofErr w:type="spellStart"/>
      <w:r>
        <w:t>Accesat</w:t>
      </w:r>
      <w:proofErr w:type="spellEnd"/>
      <w:r>
        <w:t>: 30/08/2021).</w:t>
      </w:r>
    </w:p>
  </w:footnote>
  <w:footnote w:id="4">
    <w:p w14:paraId="12D6C6AD" w14:textId="536856D2" w:rsidR="008C687A" w:rsidRPr="008C687A" w:rsidRDefault="008C687A">
      <w:pPr>
        <w:pStyle w:val="FootnoteText"/>
        <w:rPr>
          <w:lang w:val="ro-RO"/>
        </w:rPr>
      </w:pPr>
      <w:r>
        <w:rPr>
          <w:rStyle w:val="FootnoteReference"/>
        </w:rPr>
        <w:footnoteRef/>
      </w:r>
      <w:r>
        <w:t xml:space="preserve"> </w:t>
      </w:r>
      <w:hyperlink r:id="rId3" w:history="1">
        <w:r w:rsidRPr="00366282">
          <w:rPr>
            <w:rStyle w:val="Hyperlink"/>
          </w:rPr>
          <w:t>https://ec.europa.eu/eurostat/databrowser/view/sdg_01_60/default/table?lang=en</w:t>
        </w:r>
      </w:hyperlink>
      <w:r>
        <w:t xml:space="preserve"> (</w:t>
      </w:r>
      <w:proofErr w:type="spellStart"/>
      <w:r>
        <w:t>Accesat</w:t>
      </w:r>
      <w:proofErr w:type="spellEnd"/>
      <w:r>
        <w:t>: 30/08/2021).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D122A" w14:textId="77777777" w:rsidR="002A5534" w:rsidRDefault="002A5534" w:rsidP="002A5534">
    <w:pPr>
      <w:pStyle w:val="Header"/>
      <w:jc w:val="center"/>
    </w:pPr>
    <w:r>
      <w:rPr>
        <w:noProof/>
      </w:rPr>
      <w:drawing>
        <wp:inline distT="0" distB="0" distL="0" distR="0" wp14:anchorId="70F12244" wp14:editId="6DBC6B95">
          <wp:extent cx="6490804" cy="692511"/>
          <wp:effectExtent l="0" t="0" r="5246" b="0"/>
          <wp:docPr id="1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1C7ECDF9" w14:textId="77777777" w:rsidR="002A5534" w:rsidRDefault="002A5534" w:rsidP="002A5534">
    <w:pPr>
      <w:pStyle w:val="Header"/>
      <w:jc w:val="center"/>
    </w:pPr>
    <w:r>
      <w:rPr>
        <w:noProof/>
      </w:rPr>
      <mc:AlternateContent>
        <mc:Choice Requires="wps">
          <w:drawing>
            <wp:anchor distT="0" distB="0" distL="114300" distR="114300" simplePos="0" relativeHeight="251659264" behindDoc="0" locked="0" layoutInCell="1" allowOverlap="1" wp14:anchorId="70782E15" wp14:editId="4D8CDEAE">
              <wp:simplePos x="0" y="0"/>
              <wp:positionH relativeFrom="margin">
                <wp:posOffset>-1874</wp:posOffset>
              </wp:positionH>
              <wp:positionV relativeFrom="paragraph">
                <wp:posOffset>109599</wp:posOffset>
              </wp:positionV>
              <wp:extent cx="6524627" cy="11430"/>
              <wp:effectExtent l="19050" t="19050" r="28573" b="26670"/>
              <wp:wrapNone/>
              <wp:docPr id="8"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3F283FBC"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C/zU2M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47B07CEF" w14:textId="77777777" w:rsidR="002A5534" w:rsidRDefault="002A5534" w:rsidP="002A5534">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30478736" wp14:editId="431AFFD4">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1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58B5AE7F" w14:textId="77777777" w:rsidR="002A5534" w:rsidRDefault="002A5534" w:rsidP="002A5534">
    <w:pPr>
      <w:pStyle w:val="Header"/>
      <w:jc w:val="center"/>
    </w:pPr>
  </w:p>
  <w:p w14:paraId="4CF41787" w14:textId="77777777" w:rsidR="002A5534" w:rsidRDefault="002A5534" w:rsidP="002A5534">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4B376445" w14:textId="77777777" w:rsidR="002A5534" w:rsidRDefault="002A5534" w:rsidP="002A5534">
    <w:pPr>
      <w:pStyle w:val="Header"/>
      <w:jc w:val="center"/>
    </w:pPr>
    <w:r>
      <w:rPr>
        <w:noProof/>
      </w:rPr>
      <mc:AlternateContent>
        <mc:Choice Requires="wps">
          <w:drawing>
            <wp:anchor distT="0" distB="0" distL="114300" distR="114300" simplePos="0" relativeHeight="251661312" behindDoc="0" locked="0" layoutInCell="1" allowOverlap="1" wp14:anchorId="7DD5405A" wp14:editId="7912C2D0">
              <wp:simplePos x="0" y="0"/>
              <wp:positionH relativeFrom="margin">
                <wp:posOffset>0</wp:posOffset>
              </wp:positionH>
              <wp:positionV relativeFrom="paragraph">
                <wp:posOffset>18416</wp:posOffset>
              </wp:positionV>
              <wp:extent cx="6525899" cy="11430"/>
              <wp:effectExtent l="19050" t="19050" r="27301" b="26670"/>
              <wp:wrapNone/>
              <wp:docPr id="9"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7F88B6E"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7RvQ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" strokecolor="#039" strokeweight="2.25pt">
              <v:stroke joinstyle="miter"/>
              <w10:wrap anchorx="margin"/>
            </v:shape>
          </w:pict>
        </mc:Fallback>
      </mc:AlternateContent>
    </w:r>
  </w:p>
  <w:p w14:paraId="270E76D2" w14:textId="77777777" w:rsidR="002A5534" w:rsidRDefault="002A5534" w:rsidP="002A5534">
    <w:pPr>
      <w:pStyle w:val="Header"/>
    </w:pPr>
  </w:p>
  <w:p w14:paraId="457E3841" w14:textId="77777777" w:rsidR="002A5534" w:rsidRDefault="002A5534" w:rsidP="002A5534">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091D"/>
    <w:multiLevelType w:val="hybridMultilevel"/>
    <w:tmpl w:val="C1D0F1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96"/>
    <w:rsid w:val="00027C9B"/>
    <w:rsid w:val="0003010D"/>
    <w:rsid w:val="00077954"/>
    <w:rsid w:val="000B0B06"/>
    <w:rsid w:val="000E1CB5"/>
    <w:rsid w:val="0010577E"/>
    <w:rsid w:val="001125C5"/>
    <w:rsid w:val="00123940"/>
    <w:rsid w:val="001C015D"/>
    <w:rsid w:val="00200A1B"/>
    <w:rsid w:val="002162EC"/>
    <w:rsid w:val="002A5534"/>
    <w:rsid w:val="002E6FE8"/>
    <w:rsid w:val="00302072"/>
    <w:rsid w:val="00361BAC"/>
    <w:rsid w:val="003803D9"/>
    <w:rsid w:val="00393656"/>
    <w:rsid w:val="003D2D4B"/>
    <w:rsid w:val="003E3E9D"/>
    <w:rsid w:val="003F0F16"/>
    <w:rsid w:val="00403BE6"/>
    <w:rsid w:val="004120B8"/>
    <w:rsid w:val="00413D67"/>
    <w:rsid w:val="004775CD"/>
    <w:rsid w:val="004C755C"/>
    <w:rsid w:val="004D2F0C"/>
    <w:rsid w:val="00594CCC"/>
    <w:rsid w:val="005A6393"/>
    <w:rsid w:val="005B4D6A"/>
    <w:rsid w:val="005C784C"/>
    <w:rsid w:val="005F5696"/>
    <w:rsid w:val="00611A66"/>
    <w:rsid w:val="00622BA6"/>
    <w:rsid w:val="00717723"/>
    <w:rsid w:val="00746C94"/>
    <w:rsid w:val="00760667"/>
    <w:rsid w:val="00765A62"/>
    <w:rsid w:val="007A26B1"/>
    <w:rsid w:val="0081100E"/>
    <w:rsid w:val="008A7F57"/>
    <w:rsid w:val="008C687A"/>
    <w:rsid w:val="008F4B86"/>
    <w:rsid w:val="00906EF5"/>
    <w:rsid w:val="00A24D6E"/>
    <w:rsid w:val="00A727C8"/>
    <w:rsid w:val="00AA3AFB"/>
    <w:rsid w:val="00AC48B3"/>
    <w:rsid w:val="00B934B2"/>
    <w:rsid w:val="00B96359"/>
    <w:rsid w:val="00CD6CC8"/>
    <w:rsid w:val="00CF163B"/>
    <w:rsid w:val="00CF1911"/>
    <w:rsid w:val="00D93406"/>
    <w:rsid w:val="00E10B57"/>
    <w:rsid w:val="00EA4060"/>
    <w:rsid w:val="00EB3808"/>
    <w:rsid w:val="00ED6C1E"/>
    <w:rsid w:val="00F004E8"/>
    <w:rsid w:val="00F51B49"/>
    <w:rsid w:val="00FC3942"/>
    <w:rsid w:val="00FF0D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2B69C"/>
  <w15:chartTrackingRefBased/>
  <w15:docId w15:val="{1092ED6D-F159-2646-B204-03563E8C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696"/>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er">
    <w:name w:val="footer"/>
    <w:basedOn w:val="Normal"/>
    <w:link w:val="FooterChar"/>
    <w:unhideWhenUsed/>
    <w:rsid w:val="00760667"/>
    <w:pPr>
      <w:tabs>
        <w:tab w:val="center" w:pos="4680"/>
        <w:tab w:val="right" w:pos="9360"/>
      </w:tabs>
    </w:pPr>
  </w:style>
  <w:style w:type="character" w:customStyle="1" w:styleId="FooterChar">
    <w:name w:val="Footer Char"/>
    <w:basedOn w:val="DefaultParagraphFont"/>
    <w:link w:val="Footer"/>
    <w:uiPriority w:val="99"/>
    <w:rsid w:val="00760667"/>
  </w:style>
  <w:style w:type="character" w:styleId="PageNumber">
    <w:name w:val="page number"/>
    <w:basedOn w:val="DefaultParagraphFont"/>
    <w:uiPriority w:val="99"/>
    <w:semiHidden/>
    <w:unhideWhenUsed/>
    <w:rsid w:val="00760667"/>
  </w:style>
  <w:style w:type="paragraph" w:styleId="FootnoteText">
    <w:name w:val="footnote text"/>
    <w:basedOn w:val="Normal"/>
    <w:link w:val="FootnoteTextChar"/>
    <w:uiPriority w:val="99"/>
    <w:semiHidden/>
    <w:unhideWhenUsed/>
    <w:rsid w:val="00AC48B3"/>
    <w:rPr>
      <w:sz w:val="20"/>
      <w:szCs w:val="20"/>
    </w:rPr>
  </w:style>
  <w:style w:type="character" w:customStyle="1" w:styleId="FootnoteTextChar">
    <w:name w:val="Footnote Text Char"/>
    <w:basedOn w:val="DefaultParagraphFont"/>
    <w:link w:val="FootnoteText"/>
    <w:uiPriority w:val="99"/>
    <w:semiHidden/>
    <w:rsid w:val="00AC48B3"/>
    <w:rPr>
      <w:sz w:val="20"/>
      <w:szCs w:val="20"/>
    </w:rPr>
  </w:style>
  <w:style w:type="character" w:styleId="FootnoteReference">
    <w:name w:val="footnote reference"/>
    <w:basedOn w:val="DefaultParagraphFont"/>
    <w:uiPriority w:val="99"/>
    <w:semiHidden/>
    <w:unhideWhenUsed/>
    <w:rsid w:val="00AC48B3"/>
    <w:rPr>
      <w:vertAlign w:val="superscript"/>
    </w:rPr>
  </w:style>
  <w:style w:type="character" w:styleId="Hyperlink">
    <w:name w:val="Hyperlink"/>
    <w:basedOn w:val="DefaultParagraphFont"/>
    <w:uiPriority w:val="99"/>
    <w:unhideWhenUsed/>
    <w:rsid w:val="00CD6CC8"/>
    <w:rPr>
      <w:color w:val="0563C1" w:themeColor="hyperlink"/>
      <w:u w:val="single"/>
    </w:rPr>
  </w:style>
  <w:style w:type="character" w:styleId="UnresolvedMention">
    <w:name w:val="Unresolved Mention"/>
    <w:basedOn w:val="DefaultParagraphFont"/>
    <w:uiPriority w:val="99"/>
    <w:semiHidden/>
    <w:unhideWhenUsed/>
    <w:rsid w:val="00CD6CC8"/>
    <w:rPr>
      <w:color w:val="605E5C"/>
      <w:shd w:val="clear" w:color="auto" w:fill="E1DFDD"/>
    </w:rPr>
  </w:style>
  <w:style w:type="paragraph" w:styleId="ListParagraph">
    <w:name w:val="List Paragraph"/>
    <w:basedOn w:val="Normal"/>
    <w:uiPriority w:val="34"/>
    <w:qFormat/>
    <w:rsid w:val="00CF1911"/>
    <w:pPr>
      <w:ind w:left="720"/>
      <w:contextualSpacing/>
    </w:pPr>
  </w:style>
  <w:style w:type="paragraph" w:styleId="Header">
    <w:name w:val="header"/>
    <w:basedOn w:val="Normal"/>
    <w:link w:val="HeaderChar"/>
    <w:unhideWhenUsed/>
    <w:rsid w:val="002A5534"/>
    <w:pPr>
      <w:tabs>
        <w:tab w:val="center" w:pos="4513"/>
        <w:tab w:val="right" w:pos="9026"/>
      </w:tabs>
    </w:pPr>
  </w:style>
  <w:style w:type="character" w:customStyle="1" w:styleId="HeaderChar">
    <w:name w:val="Header Char"/>
    <w:basedOn w:val="DefaultParagraphFont"/>
    <w:link w:val="Header"/>
    <w:uiPriority w:val="99"/>
    <w:rsid w:val="002A5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908075">
      <w:bodyDiv w:val="1"/>
      <w:marLeft w:val="0"/>
      <w:marRight w:val="0"/>
      <w:marTop w:val="0"/>
      <w:marBottom w:val="0"/>
      <w:divBdr>
        <w:top w:val="none" w:sz="0" w:space="0" w:color="auto"/>
        <w:left w:val="none" w:sz="0" w:space="0" w:color="auto"/>
        <w:bottom w:val="none" w:sz="0" w:space="0" w:color="auto"/>
        <w:right w:val="none" w:sz="0" w:space="0" w:color="auto"/>
      </w:divBdr>
    </w:div>
    <w:div w:id="200902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1.e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1_60/default/table?lang=en" TargetMode="External"/><Relationship Id="rId2" Type="http://schemas.openxmlformats.org/officeDocument/2006/relationships/hyperlink" Target="https://ec.europa.eu/eurostat/databrowser/view/sdg_06_20/default/table?lang=en" TargetMode="External"/><Relationship Id="rId1" Type="http://schemas.openxmlformats.org/officeDocument/2006/relationships/hyperlink" Target="https://ec.europa.eu/eurostat/databrowser/view/sdg_11_1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16</Pages>
  <Words>1938</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53</cp:revision>
  <dcterms:created xsi:type="dcterms:W3CDTF">2021-09-14T08:54:00Z</dcterms:created>
  <dcterms:modified xsi:type="dcterms:W3CDTF">2021-09-22T07:16:00Z</dcterms:modified>
</cp:coreProperties>
</file>